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8433" w14:textId="023DBEC7" w:rsidR="00B606C3" w:rsidRDefault="00B606C3" w:rsidP="00B606C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CC7C43" wp14:editId="60C7D102">
            <wp:extent cx="2853055" cy="1310005"/>
            <wp:effectExtent l="0" t="0" r="4445" b="4445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496E" w14:textId="77777777" w:rsidR="00B606C3" w:rsidRDefault="00B606C3" w:rsidP="00B60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5EDBE1B1" w:rsidR="00D06B43" w:rsidRPr="00B606C3" w:rsidRDefault="0086205F" w:rsidP="00B60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Il Gruppo CRC pubblica in occasione dell’anniversario della ratifica della </w:t>
      </w:r>
      <w:r w:rsidR="00526F48" w:rsidRPr="00B606C3">
        <w:rPr>
          <w:rFonts w:ascii="Times New Roman" w:eastAsia="Times New Roman" w:hAnsi="Times New Roman" w:cs="Times New Roman"/>
          <w:sz w:val="24"/>
          <w:szCs w:val="24"/>
        </w:rPr>
        <w:t>Convenzione Onu sui diritti dell’infanzia e dell’adolescenza (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CRC</w:t>
      </w:r>
      <w:r w:rsidR="00526F48" w:rsidRPr="00B606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in Italia il </w:t>
      </w:r>
      <w:r w:rsidRPr="00B6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12° Rapporto </w:t>
      </w:r>
      <w:r w:rsidR="00526F48" w:rsidRPr="00B6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aggiornamento sul monitoraggio della </w:t>
      </w:r>
      <w:r w:rsidRPr="00B606C3">
        <w:rPr>
          <w:rFonts w:ascii="Times New Roman" w:eastAsia="Times New Roman" w:hAnsi="Times New Roman" w:cs="Times New Roman"/>
          <w:b/>
          <w:bCs/>
          <w:sz w:val="24"/>
          <w:szCs w:val="24"/>
        </w:rPr>
        <w:t>CRC</w:t>
      </w:r>
      <w:r w:rsidR="00526F48" w:rsidRPr="00B6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Italia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F48" w:rsidRPr="00B606C3">
        <w:rPr>
          <w:rFonts w:ascii="Times New Roman" w:eastAsia="Times New Roman" w:hAnsi="Times New Roman" w:cs="Times New Roman"/>
          <w:sz w:val="24"/>
          <w:szCs w:val="24"/>
        </w:rPr>
        <w:t xml:space="preserve">(12° Rapporto CRC)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a quasi due anni di distanza del precedente, un lasso di tempo in cui sono intervenuti eventi che ci hanno posto dinanzi a scenari e difficoltà nuove: la pandemia da COVID-19 prima ed il conflitto in Ucraina poi, hanno avuto ed avranno un impatto enorme sulle generazioni presenti e future. Famiglie, Scuola, Servizi stanno vivendo un affaticamento che mette in luce la necessità di un supporto e di un investimento ormai non più rinviabile. Povertà minoril</w:t>
      </w:r>
      <w:r w:rsidR="005B55A0" w:rsidRPr="00B606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, denatalità e cambiamenti climatici sono fenomeni che il Gruppo CRC continua a monitorare con crescente preoccupazione alla luce dei dati disponibili che mostrano come le misure sinora adottate non siano sufficienti e non abbiano generato l’impatto sperato. </w:t>
      </w:r>
    </w:p>
    <w:p w14:paraId="00000002" w14:textId="71F99B1F" w:rsidR="00D06B43" w:rsidRPr="00B606C3" w:rsidRDefault="0086205F" w:rsidP="00B606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Si tratta tuttavia anche di un periodo di grandi opportunità perché finalmente l’infanzia e l’adolescenza sono entrate con maggior attenzione nell’agenda politica, anche grazie al ruolo del Terzo Settore e del Gruppo CRC: oggi nel dibattito pubblico si parla in maniera più strutturata di accoglienza nelle emergenze, di servizi educativi per la prima infanzia, di scuola, di salute mentale, </w:t>
      </w:r>
      <w:r w:rsidRPr="00B606C3">
        <w:rPr>
          <w:rFonts w:ascii="Times New Roman" w:eastAsia="Times New Roman" w:hAnsi="Times New Roman" w:cs="Times New Roman"/>
          <w:bCs/>
          <w:sz w:val="24"/>
          <w:szCs w:val="24"/>
        </w:rPr>
        <w:t>di disabilità e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benessere dei più giovani.  Nel</w:t>
      </w:r>
      <w:r w:rsidR="00741FDA" w:rsidRPr="00B606C3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a livello europeo  è stata </w:t>
      </w:r>
      <w:r w:rsidR="00741FDA" w:rsidRPr="00B606C3">
        <w:rPr>
          <w:rFonts w:ascii="Times New Roman" w:eastAsia="Times New Roman" w:hAnsi="Times New Roman" w:cs="Times New Roman"/>
          <w:sz w:val="24"/>
          <w:szCs w:val="24"/>
        </w:rPr>
        <w:t xml:space="preserve">proposta </w:t>
      </w:r>
      <w:r w:rsidR="00713711" w:rsidRPr="00B606C3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1FDA" w:rsidRPr="00B606C3">
        <w:rPr>
          <w:rFonts w:ascii="Times New Roman" w:eastAsia="Times New Roman" w:hAnsi="Times New Roman" w:cs="Times New Roman"/>
          <w:sz w:val="24"/>
          <w:szCs w:val="24"/>
        </w:rPr>
        <w:t xml:space="preserve">e poi approvata nel 2022)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la </w:t>
      </w:r>
      <w:hyperlink r:id="rId9">
        <w:r w:rsidRPr="00B606C3">
          <w:rPr>
            <w:rFonts w:ascii="Times New Roman" w:eastAsia="Times New Roman" w:hAnsi="Times New Roman" w:cs="Times New Roman"/>
            <w:sz w:val="24"/>
            <w:szCs w:val="24"/>
          </w:rPr>
          <w:t>Strategia dell’Unione europea sui diritti dei minor</w:t>
        </w:r>
        <w:r w:rsidR="00741FDA" w:rsidRPr="00B606C3">
          <w:rPr>
            <w:rFonts w:ascii="Times New Roman" w:eastAsia="Times New Roman" w:hAnsi="Times New Roman" w:cs="Times New Roman"/>
            <w:sz w:val="24"/>
            <w:szCs w:val="24"/>
          </w:rPr>
          <w:t>enn</w:t>
        </w:r>
        <w:r w:rsidRPr="00B606C3">
          <w:rPr>
            <w:rFonts w:ascii="Times New Roman" w:eastAsia="Times New Roman" w:hAnsi="Times New Roman" w:cs="Times New Roman"/>
            <w:sz w:val="24"/>
            <w:szCs w:val="24"/>
          </w:rPr>
          <w:t>i 2021-2024</w:t>
        </w:r>
      </w:hyperlink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711" w:rsidRPr="00B606C3">
        <w:rPr>
          <w:rFonts w:ascii="Times New Roman" w:eastAsia="Times New Roman" w:hAnsi="Times New Roman" w:cs="Times New Roman"/>
          <w:sz w:val="24"/>
          <w:szCs w:val="24"/>
        </w:rPr>
        <w:t>insieme al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la Garanzia Europea per l’Infanzia, mentre nel 2022 è stata lanciata la nuova Strategia del Consiglio d’Europa sui Diritti dell’Infanzia e dell’Adolescenza (2022-2027). A livello nazionale, </w:t>
      </w:r>
      <w:r w:rsidR="008B54E3" w:rsidRPr="00B606C3">
        <w:rPr>
          <w:rFonts w:ascii="Times New Roman" w:eastAsia="Times New Roman" w:hAnsi="Times New Roman" w:cs="Times New Roman"/>
          <w:sz w:val="24"/>
          <w:szCs w:val="24"/>
        </w:rPr>
        <w:t>invece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, nel 2022 è terminato l’iter di adozione del </w:t>
      </w:r>
      <w:hyperlink r:id="rId10">
        <w:r w:rsidRPr="00B606C3">
          <w:rPr>
            <w:rFonts w:ascii="Times New Roman" w:eastAsia="Times New Roman" w:hAnsi="Times New Roman" w:cs="Times New Roman"/>
            <w:sz w:val="24"/>
            <w:szCs w:val="24"/>
          </w:rPr>
          <w:t>5° Piano nazionale di azione e di interventi per la tutela dei diritti e lo sviluppo dei soggetti in età evolutiva</w:t>
        </w:r>
      </w:hyperlink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(c.d. Piano Infanzia) e a fine marzo è stato inviato alla Commissione Europea il </w:t>
      </w:r>
      <w:r w:rsidRPr="00B606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Piano d’Attuazione Nazionale della Garanzia Europea per l’Infanzia (PANGI). </w:t>
      </w:r>
      <w:r w:rsidR="008B54E3" w:rsidRPr="00B606C3">
        <w:rPr>
          <w:rFonts w:ascii="Times New Roman" w:eastAsia="Times New Roman" w:hAnsi="Times New Roman" w:cs="Times New Roman"/>
          <w:sz w:val="24"/>
          <w:szCs w:val="24"/>
          <w:highlight w:val="white"/>
        </w:rPr>
        <w:t>Ora o</w:t>
      </w:r>
      <w:r w:rsidRPr="00B606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ccorre dare concretezza alle priorità emerse e alle azioni </w:t>
      </w:r>
      <w:r w:rsidR="00B9123F" w:rsidRPr="00B606C3">
        <w:rPr>
          <w:rFonts w:ascii="Times New Roman" w:eastAsia="Times New Roman" w:hAnsi="Times New Roman" w:cs="Times New Roman"/>
          <w:sz w:val="24"/>
          <w:szCs w:val="24"/>
        </w:rPr>
        <w:t xml:space="preserve">previste </w:t>
      </w:r>
      <w:r w:rsidR="0042597F" w:rsidRPr="00B606C3">
        <w:rPr>
          <w:rFonts w:ascii="Times New Roman" w:hAnsi="Times New Roman" w:cs="Times New Roman"/>
          <w:sz w:val="24"/>
          <w:szCs w:val="24"/>
        </w:rPr>
        <w:t xml:space="preserve">mettendo a disposizione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risorse adeguate.</w:t>
      </w:r>
    </w:p>
    <w:p w14:paraId="00000003" w14:textId="2989CAC5" w:rsidR="00D06B43" w:rsidRPr="00B606C3" w:rsidRDefault="0086205F" w:rsidP="00B60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Nel </w:t>
      </w:r>
      <w:proofErr w:type="gramStart"/>
      <w:r w:rsidR="008B54E3" w:rsidRPr="00B606C3">
        <w:rPr>
          <w:rFonts w:ascii="Times New Roman" w:eastAsia="Times New Roman" w:hAnsi="Times New Roman" w:cs="Times New Roman"/>
          <w:sz w:val="24"/>
          <w:szCs w:val="24"/>
        </w:rPr>
        <w:t>12°</w:t>
      </w:r>
      <w:proofErr w:type="gramEnd"/>
      <w:r w:rsidR="008B54E3" w:rsidRPr="00B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Rapporto</w:t>
      </w:r>
      <w:r w:rsidR="008B54E3" w:rsidRPr="00B606C3">
        <w:rPr>
          <w:rFonts w:ascii="Times New Roman" w:eastAsia="Times New Roman" w:hAnsi="Times New Roman" w:cs="Times New Roman"/>
          <w:sz w:val="24"/>
          <w:szCs w:val="24"/>
        </w:rPr>
        <w:t xml:space="preserve"> CRC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, alla cui redazione </w:t>
      </w:r>
      <w:r w:rsidRPr="00B606C3">
        <w:rPr>
          <w:rFonts w:ascii="Times New Roman" w:eastAsia="Times New Roman" w:hAnsi="Times New Roman" w:cs="Times New Roman"/>
          <w:b/>
          <w:bCs/>
          <w:sz w:val="24"/>
          <w:szCs w:val="24"/>
        </w:rPr>
        <w:t>hanno contribuito 156 operatori delle oltre 100 associazioni che fanno parte del Network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, come sempre è stata data una fotografia aggiornata e puntuale rispetto a tutti i contesti in cui si declina e si determina il benessere delle persone di minore età. </w:t>
      </w:r>
    </w:p>
    <w:p w14:paraId="00000004" w14:textId="2A617F11" w:rsidR="00D06B43" w:rsidRPr="00B606C3" w:rsidRDefault="0086205F" w:rsidP="00B60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In apertura evidenziamo come stiamo assistendo inermi da decenni, al </w:t>
      </w:r>
      <w:r w:rsidRPr="00B606C3">
        <w:rPr>
          <w:rFonts w:ascii="Times New Roman" w:eastAsia="Times New Roman" w:hAnsi="Times New Roman" w:cs="Times New Roman"/>
          <w:b/>
          <w:sz w:val="24"/>
          <w:szCs w:val="24"/>
        </w:rPr>
        <w:t>declino demografico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della popolazione italiana: i nati nel 2021 sono stati appena 399.431, in diminuzione dell’1,3% rispetto al 2020 e quasi del 31% a confronto con il 2008, anno di massimo relativo più recente delle nascite. Tutte le regioni registrano tassi negativi di crescita, in particolare Molise, Basilicata e Calabria, ad eccezione del Trentino</w:t>
      </w:r>
      <w:r w:rsidR="00AC2829" w:rsidRPr="00B606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Alto</w:t>
      </w:r>
      <w:r w:rsidR="00AC2829" w:rsidRPr="00B606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Adige (0,8). </w:t>
      </w:r>
      <w:proofErr w:type="gramStart"/>
      <w:r w:rsidRPr="00B606C3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AC2829" w:rsidRPr="00B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resto</w:t>
      </w:r>
      <w:proofErr w:type="gramEnd"/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la fotografia della popolazione minorile residente in Italia mostra che i minorenni rappresentano solo il 15,8% della popolazione. È quindi necessario un intervento diffuso che porti e sia espressione di un deciso cambio di mentalità di tutte le articolazioni della società per favorire </w:t>
      </w:r>
      <w:r w:rsidR="00EA0355" w:rsidRPr="00B606C3">
        <w:rPr>
          <w:rFonts w:ascii="Times New Roman" w:hAnsi="Times New Roman" w:cs="Times New Roman"/>
          <w:sz w:val="24"/>
          <w:szCs w:val="24"/>
        </w:rPr>
        <w:t xml:space="preserve">la ripresa demografica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nel Paese.</w:t>
      </w:r>
    </w:p>
    <w:p w14:paraId="1E82ABC8" w14:textId="0E29C94E" w:rsidR="002B259B" w:rsidRPr="00B606C3" w:rsidRDefault="002B259B" w:rsidP="00B606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C3">
        <w:rPr>
          <w:rFonts w:ascii="Times New Roman" w:hAnsi="Times New Roman" w:cs="Times New Roman"/>
          <w:b/>
          <w:bCs/>
          <w:sz w:val="24"/>
          <w:szCs w:val="24"/>
        </w:rPr>
        <w:t>L’inquinamento atmosferico</w:t>
      </w:r>
      <w:r w:rsidRPr="00B606C3">
        <w:rPr>
          <w:rFonts w:ascii="Times New Roman" w:hAnsi="Times New Roman" w:cs="Times New Roman"/>
          <w:sz w:val="24"/>
          <w:szCs w:val="24"/>
        </w:rPr>
        <w:t xml:space="preserve"> è in Italia il primo fattore di rischio ambientale: l’81.9% della popolazione vive in zone con inquinamento superiore ai valori </w:t>
      </w:r>
      <w:r w:rsidRPr="00B606C3">
        <w:rPr>
          <w:rStyle w:val="cf01"/>
          <w:rFonts w:ascii="Times New Roman" w:hAnsi="Times New Roman" w:cs="Times New Roman"/>
          <w:sz w:val="24"/>
          <w:szCs w:val="24"/>
        </w:rPr>
        <w:t xml:space="preserve">considerati sicuri </w:t>
      </w:r>
      <w:r w:rsidRPr="00B606C3">
        <w:rPr>
          <w:rFonts w:ascii="Times New Roman" w:hAnsi="Times New Roman" w:cs="Times New Roman"/>
          <w:sz w:val="24"/>
          <w:szCs w:val="24"/>
        </w:rPr>
        <w:t>con punte anche fino al 100% in alcune Regioni. Il traffico, il riscaldamento domestico e l’attività industriale sono i maggiori responsabili dell’inquinamento atmosferico. Un</w:t>
      </w:r>
      <w:r w:rsidR="00713711" w:rsidRPr="00B606C3">
        <w:rPr>
          <w:rFonts w:ascii="Times New Roman" w:hAnsi="Times New Roman" w:cs="Times New Roman"/>
          <w:sz w:val="24"/>
          <w:szCs w:val="24"/>
        </w:rPr>
        <w:t>a</w:t>
      </w:r>
      <w:r w:rsidRPr="00B606C3">
        <w:rPr>
          <w:rFonts w:ascii="Times New Roman" w:hAnsi="Times New Roman" w:cs="Times New Roman"/>
          <w:sz w:val="24"/>
          <w:szCs w:val="24"/>
        </w:rPr>
        <w:t xml:space="preserve"> </w:t>
      </w:r>
      <w:r w:rsidR="00713711" w:rsidRPr="00B606C3">
        <w:rPr>
          <w:rFonts w:ascii="Times New Roman" w:hAnsi="Times New Roman" w:cs="Times New Roman"/>
          <w:sz w:val="24"/>
          <w:szCs w:val="24"/>
        </w:rPr>
        <w:t xml:space="preserve">seconda criticità </w:t>
      </w:r>
      <w:r w:rsidRPr="00B606C3">
        <w:rPr>
          <w:rFonts w:ascii="Times New Roman" w:hAnsi="Times New Roman" w:cs="Times New Roman"/>
          <w:sz w:val="24"/>
          <w:szCs w:val="24"/>
        </w:rPr>
        <w:t xml:space="preserve">è </w:t>
      </w:r>
      <w:r w:rsidR="00713711" w:rsidRPr="00B606C3">
        <w:rPr>
          <w:rFonts w:ascii="Times New Roman" w:hAnsi="Times New Roman" w:cs="Times New Roman"/>
          <w:sz w:val="24"/>
          <w:szCs w:val="24"/>
        </w:rPr>
        <w:t xml:space="preserve">rappresentata </w:t>
      </w:r>
      <w:r w:rsidRPr="00B606C3">
        <w:rPr>
          <w:rFonts w:ascii="Times New Roman" w:hAnsi="Times New Roman" w:cs="Times New Roman"/>
          <w:sz w:val="24"/>
          <w:szCs w:val="24"/>
        </w:rPr>
        <w:t xml:space="preserve">dalla scarsità di spazi verdi cittadini usufruibili dai ragazzi, essenziali per lo sviluppo psicofisico. </w:t>
      </w:r>
      <w:r w:rsidRPr="00B606C3">
        <w:rPr>
          <w:rStyle w:val="cf01"/>
          <w:rFonts w:ascii="Times New Roman" w:hAnsi="Times New Roman" w:cs="Times New Roman"/>
          <w:sz w:val="24"/>
          <w:szCs w:val="24"/>
        </w:rPr>
        <w:t xml:space="preserve">Restano </w:t>
      </w:r>
      <w:proofErr w:type="gramStart"/>
      <w:r w:rsidRPr="00B606C3">
        <w:rPr>
          <w:rStyle w:val="cf01"/>
          <w:rFonts w:ascii="Times New Roman" w:hAnsi="Times New Roman" w:cs="Times New Roman"/>
          <w:sz w:val="24"/>
          <w:szCs w:val="24"/>
        </w:rPr>
        <w:lastRenderedPageBreak/>
        <w:t>cruciali</w:t>
      </w:r>
      <w:r w:rsidR="00AC2829" w:rsidRPr="00B606C3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B606C3">
        <w:rPr>
          <w:rStyle w:val="cf01"/>
          <w:rFonts w:ascii="Times New Roman" w:hAnsi="Times New Roman" w:cs="Times New Roman"/>
          <w:sz w:val="24"/>
          <w:szCs w:val="24"/>
        </w:rPr>
        <w:t>inoltre</w:t>
      </w:r>
      <w:proofErr w:type="gramEnd"/>
      <w:r w:rsidR="00AC2829" w:rsidRPr="00B606C3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B606C3">
        <w:rPr>
          <w:rStyle w:val="cf01"/>
          <w:rFonts w:ascii="Times New Roman" w:hAnsi="Times New Roman" w:cs="Times New Roman"/>
          <w:sz w:val="24"/>
          <w:szCs w:val="24"/>
        </w:rPr>
        <w:t>i rischi legati al cambiamento climatico in atto: il</w:t>
      </w:r>
      <w:r w:rsidRPr="00B606C3">
        <w:rPr>
          <w:rFonts w:ascii="Times New Roman" w:hAnsi="Times New Roman" w:cs="Times New Roman"/>
          <w:sz w:val="24"/>
          <w:szCs w:val="24"/>
        </w:rPr>
        <w:t xml:space="preserve"> nostro Paese è classificato complessivamente in una fascia di rischio medio e in quella ad alto rischio considerando i fattori di esposizione agli shock climatici e ambientali. Tutto ciò aggrava le interazioni tra inquinamento e allergeni con aumento dell’incidenza di sensibilizzazione allergica e un possibile incremento di asma e allergie, di altre malattie e mortalità legate al caldo, e di infortuni, traumi psichici, malattie e decessi causati dagli eventi estremi. Ovviamente i rimedi per contrastare questa tendenza devono essere trovati a livello globale, ma a livello locale un aumento degli spazi alberati urbani potrebbe consentire una mitigazione di questi rischi. Occorre ridisegnare le città creando quartieri privi di traffico e strade a 30 km all’ora, incentivando la </w:t>
      </w:r>
      <w:proofErr w:type="spellStart"/>
      <w:r w:rsidRPr="00B606C3">
        <w:rPr>
          <w:rFonts w:ascii="Times New Roman" w:hAnsi="Times New Roman" w:cs="Times New Roman"/>
          <w:sz w:val="24"/>
          <w:szCs w:val="24"/>
        </w:rPr>
        <w:t>ciclopedonalità</w:t>
      </w:r>
      <w:proofErr w:type="spellEnd"/>
      <w:r w:rsidRPr="00B606C3">
        <w:rPr>
          <w:rFonts w:ascii="Times New Roman" w:hAnsi="Times New Roman" w:cs="Times New Roman"/>
          <w:sz w:val="24"/>
          <w:szCs w:val="24"/>
        </w:rPr>
        <w:t>, e potenziare l’educazione ambientale anche nelle scuole.</w:t>
      </w:r>
    </w:p>
    <w:p w14:paraId="00000006" w14:textId="23C60E6C" w:rsidR="00D06B43" w:rsidRPr="00B606C3" w:rsidRDefault="0086205F" w:rsidP="00B60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b/>
          <w:sz w:val="24"/>
          <w:szCs w:val="24"/>
        </w:rPr>
        <w:t>La povertà minorile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rimane</w:t>
      </w:r>
      <w:r w:rsidR="00C21F48" w:rsidRPr="00B606C3">
        <w:rPr>
          <w:rFonts w:ascii="Times New Roman" w:eastAsia="Times New Roman" w:hAnsi="Times New Roman" w:cs="Times New Roman"/>
          <w:sz w:val="24"/>
          <w:szCs w:val="24"/>
        </w:rPr>
        <w:t xml:space="preserve"> poi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la grande sfida da affrontare: i minorenni in condizioni di povertà assoluta, complice </w:t>
      </w:r>
      <w:r w:rsidR="000022C9" w:rsidRPr="00B606C3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scenario pandemico e le relative conseguenze sul piano sociale, secondo </w:t>
      </w:r>
      <w:r w:rsidR="00863555" w:rsidRPr="00B606C3">
        <w:rPr>
          <w:rFonts w:ascii="Times New Roman" w:eastAsia="Times New Roman" w:hAnsi="Times New Roman" w:cs="Times New Roman"/>
          <w:sz w:val="24"/>
          <w:szCs w:val="24"/>
        </w:rPr>
        <w:t>i dati pubblicati da</w:t>
      </w:r>
      <w:r w:rsidR="000022C9" w:rsidRPr="00B606C3">
        <w:rPr>
          <w:rFonts w:ascii="Times New Roman" w:eastAsia="Times New Roman" w:hAnsi="Times New Roman" w:cs="Times New Roman"/>
          <w:sz w:val="24"/>
          <w:szCs w:val="24"/>
        </w:rPr>
        <w:t xml:space="preserve"> ISTAT riferit</w:t>
      </w:r>
      <w:r w:rsidR="00863555" w:rsidRPr="00B606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22C9" w:rsidRPr="00B606C3">
        <w:rPr>
          <w:rFonts w:ascii="Times New Roman" w:eastAsia="Times New Roman" w:hAnsi="Times New Roman" w:cs="Times New Roman"/>
          <w:sz w:val="24"/>
          <w:szCs w:val="24"/>
        </w:rPr>
        <w:t xml:space="preserve"> all’anno 2021,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sono 1.</w:t>
      </w:r>
      <w:r w:rsidR="000022C9" w:rsidRPr="00B606C3">
        <w:rPr>
          <w:rFonts w:ascii="Times New Roman" w:eastAsia="Times New Roman" w:hAnsi="Times New Roman" w:cs="Times New Roman"/>
          <w:sz w:val="24"/>
          <w:szCs w:val="24"/>
        </w:rPr>
        <w:t>382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.000, pari </w:t>
      </w:r>
      <w:r w:rsidR="00863555" w:rsidRPr="00B606C3">
        <w:rPr>
          <w:rFonts w:ascii="Times New Roman" w:eastAsia="Times New Roman" w:hAnsi="Times New Roman" w:cs="Times New Roman"/>
          <w:sz w:val="24"/>
          <w:szCs w:val="24"/>
        </w:rPr>
        <w:t>a</w:t>
      </w:r>
      <w:r w:rsidR="000022C9" w:rsidRPr="00B606C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14,</w:t>
      </w:r>
      <w:r w:rsidR="000022C9" w:rsidRPr="00B606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%.  L’incremento di 10 punti percentuali in poco più di 10 anni, sottolinea i limiti del quadro di misure e interventi che si sono susseguiti, scontando un grave ritardo iniziale. Occorre un reale intervento organico e strutturale di contrasto alla povertà minorile che ne consideri la multidimensionalità e operi con una strategia multilivello, in grado di affiancare ai meri trasferimenti monetari, servizi e accompagnamento individualizzato, nella tutela del superiore interesse del minore.</w:t>
      </w:r>
    </w:p>
    <w:p w14:paraId="00000007" w14:textId="081F16F4" w:rsidR="00D06B43" w:rsidRPr="00B606C3" w:rsidRDefault="0086205F" w:rsidP="00B60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Nel 2021 il Gruppo CRC ha pubblicato la seconda edizione del Rapporto “I diritti dell’infanzia e dell’adolescenza in Italia – I dati regione per regione”, con l’intento di </w:t>
      </w:r>
      <w:r w:rsidRPr="00B606C3">
        <w:rPr>
          <w:rFonts w:ascii="Times New Roman" w:eastAsia="Times New Roman" w:hAnsi="Times New Roman" w:cs="Times New Roman"/>
          <w:b/>
          <w:bCs/>
          <w:sz w:val="24"/>
          <w:szCs w:val="24"/>
        </w:rPr>
        <w:t>sollecitare le istituzioni alla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6C3">
        <w:rPr>
          <w:rFonts w:ascii="Times New Roman" w:eastAsia="Times New Roman" w:hAnsi="Times New Roman" w:cs="Times New Roman"/>
          <w:b/>
          <w:sz w:val="24"/>
          <w:szCs w:val="24"/>
        </w:rPr>
        <w:t>raccolta puntuale di dati relativi alle persone di minore età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essenziali per programmare interventi efficaci e sostenibili. Il tentativo è stato quello di sistematizzare i dati sulla condizione dell’infanzia e dell’adolescenza disponibili su base regionale da fonti ufficiali. Il tema della raccolta dati permane </w:t>
      </w:r>
      <w:r w:rsidR="00BE6FD5" w:rsidRPr="00B606C3">
        <w:rPr>
          <w:rFonts w:ascii="Times New Roman" w:eastAsia="Times New Roman" w:hAnsi="Times New Roman" w:cs="Times New Roman"/>
          <w:sz w:val="24"/>
          <w:szCs w:val="24"/>
        </w:rPr>
        <w:t xml:space="preserve">infatti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come criticità in quasi tutti i contesti analizzati nel </w:t>
      </w:r>
      <w:proofErr w:type="gramStart"/>
      <w:r w:rsidR="00863555" w:rsidRPr="00B606C3">
        <w:rPr>
          <w:rFonts w:ascii="Times New Roman" w:eastAsia="Times New Roman" w:hAnsi="Times New Roman" w:cs="Times New Roman"/>
          <w:sz w:val="24"/>
          <w:szCs w:val="24"/>
        </w:rPr>
        <w:t>12°</w:t>
      </w:r>
      <w:proofErr w:type="gramEnd"/>
      <w:r w:rsidRPr="00B606C3">
        <w:rPr>
          <w:rFonts w:ascii="Times New Roman" w:eastAsia="Times New Roman" w:hAnsi="Times New Roman" w:cs="Times New Roman"/>
          <w:sz w:val="24"/>
          <w:szCs w:val="24"/>
        </w:rPr>
        <w:t>Rapporto</w:t>
      </w:r>
      <w:r w:rsidR="00863555" w:rsidRPr="00B606C3">
        <w:rPr>
          <w:rFonts w:ascii="Times New Roman" w:eastAsia="Times New Roman" w:hAnsi="Times New Roman" w:cs="Times New Roman"/>
          <w:sz w:val="24"/>
          <w:szCs w:val="24"/>
        </w:rPr>
        <w:t xml:space="preserve"> CRC</w:t>
      </w:r>
      <w:r w:rsidR="000E32CB" w:rsidRPr="00B606C3">
        <w:rPr>
          <w:rFonts w:ascii="Times New Roman" w:eastAsia="Times New Roman" w:hAnsi="Times New Roman" w:cs="Times New Roman"/>
          <w:sz w:val="24"/>
          <w:szCs w:val="24"/>
        </w:rPr>
        <w:t xml:space="preserve">. Occorre quindi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che le istituzioni </w:t>
      </w:r>
      <w:r w:rsidR="00FD7492" w:rsidRPr="00B606C3">
        <w:rPr>
          <w:rFonts w:ascii="Times New Roman" w:eastAsia="Times New Roman" w:hAnsi="Times New Roman" w:cs="Times New Roman"/>
          <w:sz w:val="24"/>
          <w:szCs w:val="24"/>
        </w:rPr>
        <w:t xml:space="preserve">prendano in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carico</w:t>
      </w:r>
      <w:r w:rsidR="00FD7492" w:rsidRPr="00B606C3">
        <w:rPr>
          <w:rFonts w:ascii="Times New Roman" w:eastAsia="Times New Roman" w:hAnsi="Times New Roman" w:cs="Times New Roman"/>
          <w:sz w:val="24"/>
          <w:szCs w:val="24"/>
        </w:rPr>
        <w:t xml:space="preserve"> il problema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7492" w:rsidRPr="00B606C3">
        <w:rPr>
          <w:rFonts w:ascii="Times New Roman" w:eastAsia="Times New Roman" w:hAnsi="Times New Roman" w:cs="Times New Roman"/>
          <w:sz w:val="24"/>
          <w:szCs w:val="24"/>
        </w:rPr>
        <w:t xml:space="preserve">partendo dal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rende</w:t>
      </w:r>
      <w:r w:rsidR="00FD7492" w:rsidRPr="00B606C3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operativi gli strumenti di raccolta già previsti. </w:t>
      </w:r>
    </w:p>
    <w:p w14:paraId="00000008" w14:textId="3408FD3D" w:rsidR="00D06B43" w:rsidRPr="00B606C3" w:rsidRDefault="00AE725A" w:rsidP="00B60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er quanto concerne l’ambito della </w:t>
      </w:r>
      <w:r w:rsidR="0086205F" w:rsidRPr="00B606C3">
        <w:rPr>
          <w:rFonts w:ascii="Times New Roman" w:eastAsia="Times New Roman" w:hAnsi="Times New Roman" w:cs="Times New Roman"/>
          <w:b/>
          <w:sz w:val="24"/>
          <w:szCs w:val="24"/>
        </w:rPr>
        <w:t>violenza e maltrattamento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FE54D7" w:rsidRPr="00B606C3">
        <w:rPr>
          <w:rFonts w:ascii="Times New Roman" w:eastAsia="Times New Roman" w:hAnsi="Times New Roman" w:cs="Times New Roman"/>
          <w:sz w:val="24"/>
          <w:szCs w:val="24"/>
        </w:rPr>
        <w:t xml:space="preserve">raccomandazione rivolta alle Istituzioni come Gruppo CRC </w:t>
      </w:r>
      <w:r w:rsidR="00431D86" w:rsidRPr="00B606C3">
        <w:rPr>
          <w:rFonts w:ascii="Times New Roman" w:eastAsia="Times New Roman" w:hAnsi="Times New Roman" w:cs="Times New Roman"/>
          <w:sz w:val="24"/>
          <w:szCs w:val="24"/>
        </w:rPr>
        <w:t xml:space="preserve">è quella 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>di  raccogliere e rendere disponibili dati più puntuali sull’entità del maltrattamento all’infanzia nel Paese attraverso un monitoraggio periodico per poter meglio orientare le politiche di prevenzione e intervenire correggendo le disomogeneità territoriali nella presa in carico; così come non è più rinviabile  l</w:t>
      </w:r>
      <w:r w:rsidR="00095A36" w:rsidRPr="00B606C3">
        <w:rPr>
          <w:rFonts w:ascii="Times New Roman" w:eastAsia="Times New Roman" w:hAnsi="Times New Roman" w:cs="Times New Roman"/>
          <w:sz w:val="24"/>
          <w:szCs w:val="24"/>
        </w:rPr>
        <w:t>a piena o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peratività della Banca Dati </w:t>
      </w:r>
      <w:r w:rsidR="00095A36" w:rsidRPr="00B606C3">
        <w:rPr>
          <w:rFonts w:ascii="Times New Roman" w:hAnsi="Times New Roman" w:cs="Times New Roman"/>
          <w:spacing w:val="3"/>
          <w:sz w:val="24"/>
          <w:szCs w:val="24"/>
        </w:rPr>
        <w:t xml:space="preserve">istituita presso l’Osservatorio per il contrasto della pedofilia e della pornografia minorile, che dovrebbe 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assicurare la raccolta capillare e l’analisi dei dati </w:t>
      </w:r>
      <w:proofErr w:type="spellStart"/>
      <w:r w:rsidR="008D5AAB" w:rsidRPr="00B606C3">
        <w:rPr>
          <w:rFonts w:ascii="Times New Roman" w:eastAsia="Times New Roman" w:hAnsi="Times New Roman" w:cs="Times New Roman"/>
          <w:sz w:val="24"/>
          <w:szCs w:val="24"/>
        </w:rPr>
        <w:t>nonchè</w:t>
      </w:r>
      <w:proofErr w:type="spellEnd"/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 restituire evidenze sulla specificità dell’abuso online (distinguendolo da altre forme di abuso), per un’ampia conoscenza del fenomeno in Italia e orientamento degli interventi. </w:t>
      </w:r>
    </w:p>
    <w:p w14:paraId="00000009" w14:textId="6BA82B3F" w:rsidR="00D06B43" w:rsidRPr="00B606C3" w:rsidRDefault="00FE54D7" w:rsidP="00B60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sz w:val="24"/>
          <w:szCs w:val="24"/>
        </w:rPr>
        <w:t>A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nche per quanto riguarda </w:t>
      </w:r>
      <w:r w:rsidR="0086205F" w:rsidRPr="00B606C3">
        <w:rPr>
          <w:rFonts w:ascii="Times New Roman" w:eastAsia="Times New Roman" w:hAnsi="Times New Roman" w:cs="Times New Roman"/>
          <w:b/>
          <w:sz w:val="24"/>
          <w:szCs w:val="24"/>
        </w:rPr>
        <w:t>i minorenni fuori dalla famiglia di origine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 c’è un’assenza di “visibilità”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 declinata anche nella discordanza e incompletezza dei dati raccolti. L’ultima indagine campiona risale ormai al 31.12.2016, il dato relativo al numero delle strutture di accoglienza disponibile risale al 31.12.2017, mentre l’analisi del Rapporto</w:t>
      </w:r>
      <w:r w:rsidR="008D5AAB" w:rsidRPr="00B606C3">
        <w:rPr>
          <w:rFonts w:ascii="Times New Roman" w:eastAsia="Times New Roman" w:hAnsi="Times New Roman" w:cs="Times New Roman"/>
          <w:sz w:val="24"/>
          <w:szCs w:val="24"/>
        </w:rPr>
        <w:t xml:space="preserve"> CRC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 si fonda </w:t>
      </w:r>
      <w:r w:rsidR="002D5D4D" w:rsidRPr="00B606C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D5D4D" w:rsidRPr="00B606C3">
        <w:rPr>
          <w:rFonts w:ascii="Times New Roman" w:eastAsia="Times New Roman" w:hAnsi="Times New Roman" w:cs="Times New Roman"/>
          <w:sz w:val="24"/>
          <w:szCs w:val="24"/>
        </w:rPr>
        <w:t xml:space="preserve">gli ultimi 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>dati</w:t>
      </w:r>
      <w:r w:rsidR="002D5D4D" w:rsidRPr="00B606C3">
        <w:rPr>
          <w:rFonts w:ascii="Times New Roman" w:eastAsia="Times New Roman" w:hAnsi="Times New Roman" w:cs="Times New Roman"/>
          <w:sz w:val="24"/>
          <w:szCs w:val="24"/>
        </w:rPr>
        <w:t xml:space="preserve"> disponibili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 al 31.12.2019 (complessivamente i minorenni fuori famiglia sono 27.608 pari al 2,9 per mille rispetto alla popolazione di minore età presente in Italia), con le criticità già segnalata con particolare riferimento alla disomogeneità e all’incompletezza delle informazioni e dei dati raccolti nelle singole regioni, peraltro espressi non in termini assoluti, ma in valori percentuali. È quindi ancora più evidente la necessità e l’urgenza di </w:t>
      </w:r>
      <w:r w:rsidR="005948F1" w:rsidRPr="00B606C3">
        <w:rPr>
          <w:rFonts w:ascii="Times New Roman" w:hAnsi="Times New Roman" w:cs="Times New Roman"/>
          <w:sz w:val="24"/>
          <w:szCs w:val="24"/>
        </w:rPr>
        <w:t>raccogliere e analizzare</w:t>
      </w:r>
      <w:r w:rsidR="005948F1" w:rsidRPr="00B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>dati con criteri uniformi</w:t>
      </w:r>
      <w:r w:rsidR="00192331" w:rsidRPr="00B606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331" w:rsidRPr="00B606C3">
        <w:rPr>
          <w:rFonts w:ascii="Times New Roman" w:hAnsi="Times New Roman" w:cs="Times New Roman"/>
          <w:sz w:val="24"/>
          <w:szCs w:val="24"/>
        </w:rPr>
        <w:t xml:space="preserve">in modo sistematico e continuo, </w:t>
      </w:r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in tutte le Regioni tramite il sistema </w:t>
      </w:r>
      <w:proofErr w:type="spellStart"/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>S.In</w:t>
      </w:r>
      <w:proofErr w:type="spellEnd"/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="0086205F" w:rsidRPr="00B606C3">
        <w:rPr>
          <w:rFonts w:ascii="Times New Roman" w:eastAsia="Times New Roman" w:hAnsi="Times New Roman" w:cs="Times New Roman"/>
          <w:sz w:val="24"/>
          <w:szCs w:val="24"/>
        </w:rPr>
        <w:t xml:space="preserve">. (Sistema informativo sulla cura e la protezione dei bambini e delle loro famiglie), in modo da avere chiaro e disponibile in tempo reale il numero, la tipologia e le caratteristiche di tutti i minorenni fuori famiglia d’origine, nel superiore interesse di tutti i soggetti di minore età. </w:t>
      </w:r>
    </w:p>
    <w:p w14:paraId="0000000B" w14:textId="05BB6E40" w:rsidR="00D06B43" w:rsidRPr="00B606C3" w:rsidRDefault="0086205F" w:rsidP="00B60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materia di </w:t>
      </w:r>
      <w:r w:rsidRPr="00B606C3">
        <w:rPr>
          <w:rFonts w:ascii="Times New Roman" w:eastAsia="Times New Roman" w:hAnsi="Times New Roman" w:cs="Times New Roman"/>
          <w:b/>
          <w:bCs/>
          <w:sz w:val="24"/>
          <w:szCs w:val="24"/>
        </w:rPr>
        <w:t>adozioni nazionali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, va evidenziato che, al di fuori del numero dei minorenni dichiarati adottabili e adottati, non sono censite altre notizie (età, condizioni psicofisiche, fratrie, etc.). Non si hanno neppure dati aggiornati sui minorenni dichiarati adottabili e non adottati, e non è ancora pienamente operativa</w:t>
      </w:r>
      <w:r w:rsidR="005D40A5" w:rsidRPr="00B606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a distanza di 21 anni dalla data entro cui avrebbe dovuto essere attivata</w:t>
      </w:r>
      <w:r w:rsidR="005D40A5" w:rsidRPr="00B606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la Banca Dati nazionale dei minorenni dichiarati adottabili e dei coniugi “aspiranti all’adozione nazionale e internazionale”. </w:t>
      </w:r>
      <w:proofErr w:type="gramStart"/>
      <w:r w:rsidR="000519F4" w:rsidRPr="00B606C3">
        <w:rPr>
          <w:rFonts w:ascii="Times New Roman" w:eastAsia="Times New Roman" w:hAnsi="Times New Roman" w:cs="Times New Roman"/>
          <w:sz w:val="24"/>
          <w:szCs w:val="24"/>
        </w:rPr>
        <w:t>E’</w:t>
      </w:r>
      <w:proofErr w:type="gramEnd"/>
      <w:r w:rsidR="000519F4" w:rsidRPr="00B606C3">
        <w:rPr>
          <w:rFonts w:ascii="Times New Roman" w:eastAsia="Times New Roman" w:hAnsi="Times New Roman" w:cs="Times New Roman"/>
          <w:sz w:val="24"/>
          <w:szCs w:val="24"/>
        </w:rPr>
        <w:t xml:space="preserve"> dunque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necessario prospettare un ripensamento su come la Banca stessa è stata progettata.</w:t>
      </w:r>
    </w:p>
    <w:p w14:paraId="2AA51D94" w14:textId="0F25959F" w:rsidR="00193D86" w:rsidRPr="00B606C3" w:rsidRDefault="009E7A5F" w:rsidP="00B606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C3">
        <w:rPr>
          <w:rFonts w:ascii="Times New Roman" w:hAnsi="Times New Roman" w:cs="Times New Roman"/>
          <w:sz w:val="24"/>
          <w:szCs w:val="24"/>
        </w:rPr>
        <w:t xml:space="preserve">Altro </w:t>
      </w:r>
      <w:r w:rsidR="00193D86" w:rsidRPr="00B606C3">
        <w:rPr>
          <w:rFonts w:ascii="Times New Roman" w:hAnsi="Times New Roman" w:cs="Times New Roman"/>
          <w:sz w:val="24"/>
          <w:szCs w:val="24"/>
        </w:rPr>
        <w:t>annoso problema</w:t>
      </w:r>
      <w:r w:rsidRPr="00B606C3">
        <w:rPr>
          <w:rFonts w:ascii="Times New Roman" w:hAnsi="Times New Roman" w:cs="Times New Roman"/>
          <w:sz w:val="24"/>
          <w:szCs w:val="24"/>
        </w:rPr>
        <w:t xml:space="preserve"> evidenziato nel Rapporto CRC è quello </w:t>
      </w:r>
      <w:r w:rsidR="00193D86" w:rsidRPr="00B606C3">
        <w:rPr>
          <w:rFonts w:ascii="Times New Roman" w:hAnsi="Times New Roman" w:cs="Times New Roman"/>
          <w:sz w:val="24"/>
          <w:szCs w:val="24"/>
        </w:rPr>
        <w:t>d</w:t>
      </w:r>
      <w:r w:rsidRPr="00B606C3">
        <w:rPr>
          <w:rFonts w:ascii="Times New Roman" w:hAnsi="Times New Roman" w:cs="Times New Roman"/>
          <w:sz w:val="24"/>
          <w:szCs w:val="24"/>
        </w:rPr>
        <w:t>ella</w:t>
      </w:r>
      <w:r w:rsidR="00193D86" w:rsidRPr="00B606C3">
        <w:rPr>
          <w:rFonts w:ascii="Times New Roman" w:hAnsi="Times New Roman" w:cs="Times New Roman"/>
          <w:sz w:val="24"/>
          <w:szCs w:val="24"/>
        </w:rPr>
        <w:t xml:space="preserve"> mancanza di dati</w:t>
      </w:r>
      <w:r w:rsidRPr="00B606C3">
        <w:rPr>
          <w:rFonts w:ascii="Times New Roman" w:hAnsi="Times New Roman" w:cs="Times New Roman"/>
          <w:sz w:val="24"/>
          <w:szCs w:val="24"/>
        </w:rPr>
        <w:t xml:space="preserve"> </w:t>
      </w:r>
      <w:r w:rsidR="00C80CAB" w:rsidRPr="00B606C3">
        <w:rPr>
          <w:rFonts w:ascii="Times New Roman" w:hAnsi="Times New Roman" w:cs="Times New Roman"/>
          <w:sz w:val="24"/>
          <w:szCs w:val="24"/>
        </w:rPr>
        <w:t xml:space="preserve">quantitativi e qualitativi </w:t>
      </w:r>
      <w:r w:rsidRPr="00B606C3">
        <w:rPr>
          <w:rFonts w:ascii="Times New Roman" w:hAnsi="Times New Roman" w:cs="Times New Roman"/>
          <w:sz w:val="24"/>
          <w:szCs w:val="24"/>
        </w:rPr>
        <w:t xml:space="preserve">delle </w:t>
      </w:r>
      <w:r w:rsidRPr="00B606C3">
        <w:rPr>
          <w:rFonts w:ascii="Times New Roman" w:hAnsi="Times New Roman" w:cs="Times New Roman"/>
          <w:b/>
          <w:bCs/>
          <w:sz w:val="24"/>
          <w:szCs w:val="24"/>
        </w:rPr>
        <w:t xml:space="preserve">persone di minore </w:t>
      </w:r>
      <w:r w:rsidR="00C80CAB" w:rsidRPr="00B606C3">
        <w:rPr>
          <w:rFonts w:ascii="Times New Roman" w:hAnsi="Times New Roman" w:cs="Times New Roman"/>
          <w:b/>
          <w:bCs/>
          <w:sz w:val="24"/>
          <w:szCs w:val="24"/>
        </w:rPr>
        <w:t>età con disabilità, in particolare</w:t>
      </w:r>
      <w:r w:rsidR="00193D86" w:rsidRPr="00B606C3">
        <w:rPr>
          <w:rFonts w:ascii="Times New Roman" w:hAnsi="Times New Roman" w:cs="Times New Roman"/>
          <w:b/>
          <w:bCs/>
          <w:sz w:val="24"/>
          <w:szCs w:val="24"/>
        </w:rPr>
        <w:t xml:space="preserve"> nella fascia 0-5</w:t>
      </w:r>
      <w:r w:rsidR="00C80CAB" w:rsidRPr="00B606C3">
        <w:rPr>
          <w:rFonts w:ascii="Times New Roman" w:hAnsi="Times New Roman" w:cs="Times New Roman"/>
          <w:sz w:val="24"/>
          <w:szCs w:val="24"/>
        </w:rPr>
        <w:t xml:space="preserve">, </w:t>
      </w:r>
      <w:r w:rsidR="00193D86" w:rsidRPr="00B606C3">
        <w:rPr>
          <w:rFonts w:ascii="Times New Roman" w:hAnsi="Times New Roman" w:cs="Times New Roman"/>
          <w:sz w:val="24"/>
          <w:szCs w:val="24"/>
        </w:rPr>
        <w:t xml:space="preserve">già oggetto di raccomandazione </w:t>
      </w:r>
      <w:r w:rsidR="002D234E" w:rsidRPr="00B606C3">
        <w:rPr>
          <w:rFonts w:ascii="Times New Roman" w:hAnsi="Times New Roman" w:cs="Times New Roman"/>
          <w:sz w:val="24"/>
          <w:szCs w:val="24"/>
        </w:rPr>
        <w:t xml:space="preserve">aspetto su cui l’Italia era già stata attenzionata </w:t>
      </w:r>
      <w:r w:rsidR="00193D86" w:rsidRPr="00B606C3">
        <w:rPr>
          <w:rFonts w:ascii="Times New Roman" w:hAnsi="Times New Roman" w:cs="Times New Roman"/>
          <w:sz w:val="24"/>
          <w:szCs w:val="24"/>
        </w:rPr>
        <w:t>da parte del Comitato ONU</w:t>
      </w:r>
      <w:r w:rsidR="00C27A4B" w:rsidRPr="00B606C3">
        <w:rPr>
          <w:rFonts w:ascii="Times New Roman" w:hAnsi="Times New Roman" w:cs="Times New Roman"/>
          <w:sz w:val="24"/>
          <w:szCs w:val="24"/>
        </w:rPr>
        <w:t xml:space="preserve"> </w:t>
      </w:r>
      <w:r w:rsidR="002D234E" w:rsidRPr="00B606C3">
        <w:rPr>
          <w:rFonts w:ascii="Times New Roman" w:hAnsi="Times New Roman" w:cs="Times New Roman"/>
          <w:sz w:val="24"/>
          <w:szCs w:val="24"/>
        </w:rPr>
        <w:t xml:space="preserve">sui Diritti dell’Infanzia </w:t>
      </w:r>
      <w:r w:rsidR="00C27A4B" w:rsidRPr="00B606C3">
        <w:rPr>
          <w:rFonts w:ascii="Times New Roman" w:hAnsi="Times New Roman" w:cs="Times New Roman"/>
          <w:sz w:val="24"/>
          <w:szCs w:val="24"/>
        </w:rPr>
        <w:t xml:space="preserve">nel 2019. </w:t>
      </w:r>
    </w:p>
    <w:p w14:paraId="0000000C" w14:textId="3138ACCA" w:rsidR="00D06B43" w:rsidRPr="00B606C3" w:rsidRDefault="0086205F" w:rsidP="00B60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Qualcosa sta cambiando invece rispetto </w:t>
      </w:r>
      <w:r w:rsidRPr="00B606C3">
        <w:rPr>
          <w:rFonts w:ascii="Times New Roman" w:eastAsia="Times New Roman" w:hAnsi="Times New Roman" w:cs="Times New Roman"/>
          <w:b/>
          <w:sz w:val="24"/>
          <w:szCs w:val="24"/>
        </w:rPr>
        <w:t>all’ascolto e partecipazione dei ragazzi e delle ragazze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: se in occasione della pandemia avevamo denunciato come la voce diretta dei protagonisti non avesse avuto spazi di ascolto strutturato da parte delle istituzioni, non possiamo non notare con soddisfazione come sia a livello europeo che a livello italiano, si siano intensificate le occasioni, soprattutto istituzionali, di coinvolgimento dei ragazzi e delle ragazze, che seppur rispondenti a diversi “gradini della scala della partecipazione” proposta da Roger Hart, sono sicuramente un segnale di come si sia finalmente iniziato ad attuare e stabilizzare l’esercizio del diritto riconosciuto dall’art. 12 della Convenzione</w:t>
      </w:r>
      <w:r w:rsidR="00BA136C" w:rsidRPr="00B606C3">
        <w:rPr>
          <w:rFonts w:ascii="Times New Roman" w:eastAsia="Times New Roman" w:hAnsi="Times New Roman" w:cs="Times New Roman"/>
          <w:sz w:val="24"/>
          <w:szCs w:val="24"/>
        </w:rPr>
        <w:t xml:space="preserve"> ONU sui Diritti dell’Infanzia e dell’Adolescenza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. A titolo di esempio, per la prima volta, nell’iter d’adozione del </w:t>
      </w:r>
      <w:proofErr w:type="gramStart"/>
      <w:r w:rsidRPr="00B606C3">
        <w:rPr>
          <w:rFonts w:ascii="Times New Roman" w:eastAsia="Times New Roman" w:hAnsi="Times New Roman" w:cs="Times New Roman"/>
          <w:sz w:val="24"/>
          <w:szCs w:val="24"/>
        </w:rPr>
        <w:t>5°</w:t>
      </w:r>
      <w:proofErr w:type="gramEnd"/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Piano nazionale di azione e di interventi per la tutela dei diritti e lo sviluppo dei soggetti in età evolutiva è stata prevista la consultazione di ragazzi e ragazze. Così come importante è l’attenzione data allo studente con disabilità nella co-costruzione del proprio piano educativo individualizzato nel percorso di inclusione scolastica a seguito del Dlgs n. 96/2019 e dell’emanazione delle linee guida per la redazione del </w:t>
      </w:r>
      <w:r w:rsidR="00BA136C" w:rsidRPr="00B606C3">
        <w:rPr>
          <w:rFonts w:ascii="Times New Roman" w:eastAsia="Times New Roman" w:hAnsi="Times New Roman" w:cs="Times New Roman"/>
          <w:sz w:val="24"/>
          <w:szCs w:val="24"/>
        </w:rPr>
        <w:t>sud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detto piano, in ossequio al principio di autodeterminazione indicato anche nella Convenzione </w:t>
      </w:r>
      <w:r w:rsidR="00BA136C" w:rsidRPr="00B606C3">
        <w:rPr>
          <w:rFonts w:ascii="Times New Roman" w:eastAsia="Times New Roman" w:hAnsi="Times New Roman" w:cs="Times New Roman"/>
          <w:sz w:val="24"/>
          <w:szCs w:val="24"/>
        </w:rPr>
        <w:t xml:space="preserve">ONU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sui diritti delle persone con disabilità.   </w:t>
      </w:r>
    </w:p>
    <w:p w14:paraId="0000000D" w14:textId="66499634" w:rsidR="00D06B43" w:rsidRPr="00B606C3" w:rsidRDefault="0086205F" w:rsidP="00B606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Nel corso degli anni e delle legislature non è invece </w:t>
      </w:r>
      <w:r w:rsidR="00BA136C" w:rsidRPr="00B606C3">
        <w:rPr>
          <w:rFonts w:ascii="Times New Roman" w:eastAsia="Times New Roman" w:hAnsi="Times New Roman" w:cs="Times New Roman"/>
          <w:sz w:val="24"/>
          <w:szCs w:val="24"/>
        </w:rPr>
        <w:t xml:space="preserve">ancora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riuscito ad arrivare a conclusione l’iter per </w:t>
      </w:r>
      <w:r w:rsidRPr="00B606C3">
        <w:rPr>
          <w:rFonts w:ascii="Times New Roman" w:eastAsia="Times New Roman" w:hAnsi="Times New Roman" w:cs="Times New Roman"/>
          <w:b/>
          <w:sz w:val="24"/>
          <w:szCs w:val="24"/>
        </w:rPr>
        <w:t>la riforma della Legge 91/92 che faciliti l’acquisto della cittadinanza italiana per i minorenni di origine straniera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. La recente proposta</w:t>
      </w:r>
      <w:r w:rsidR="00BA136C" w:rsidRPr="00B606C3">
        <w:rPr>
          <w:rFonts w:ascii="Times New Roman" w:eastAsia="Times New Roman" w:hAnsi="Times New Roman" w:cs="Times New Roman"/>
          <w:sz w:val="24"/>
          <w:szCs w:val="24"/>
        </w:rPr>
        <w:t xml:space="preserve"> di testo unico presentata alla Camera dei Deputati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, accolta con favore in termini di ripresa del dibattito parlamentare rispetto ad una riforma considerata non più procrastinabile, seppur suscettibile di miglioramento, come ribadito dagli stessi ragazzi di Seconda generazione e da diverse Organizzazioni della società civile, rappresenta un’opportunità</w:t>
      </w:r>
      <w:r w:rsidR="00BA136C" w:rsidRPr="00B606C3">
        <w:rPr>
          <w:rFonts w:ascii="Times New Roman" w:eastAsia="Times New Roman" w:hAnsi="Times New Roman" w:cs="Times New Roman"/>
          <w:sz w:val="24"/>
          <w:szCs w:val="24"/>
        </w:rPr>
        <w:t xml:space="preserve"> per superare le discriminazioni esistenti nell’ordinamento e garantire ai ragazzi di Seconda Generazione eguali diritti, per questo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 w:rsidR="00857387" w:rsidRPr="00B606C3">
        <w:rPr>
          <w:rFonts w:ascii="Times New Roman" w:eastAsia="Times New Roman" w:hAnsi="Times New Roman" w:cs="Times New Roman"/>
          <w:sz w:val="24"/>
          <w:szCs w:val="24"/>
        </w:rPr>
        <w:t xml:space="preserve">l Rapporto CRC se ne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auspic</w:t>
      </w:r>
      <w:r w:rsidR="00857387" w:rsidRPr="00B606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l’adozione.</w:t>
      </w:r>
    </w:p>
    <w:p w14:paraId="0000000F" w14:textId="1E61DE98" w:rsidR="00D06B43" w:rsidRPr="00B606C3" w:rsidRDefault="0086205F" w:rsidP="00B60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sz w:val="24"/>
          <w:szCs w:val="24"/>
        </w:rPr>
        <w:t>Rispetto all’</w:t>
      </w:r>
      <w:r w:rsidRPr="00B606C3">
        <w:rPr>
          <w:rFonts w:ascii="Times New Roman" w:eastAsia="Times New Roman" w:hAnsi="Times New Roman" w:cs="Times New Roman"/>
          <w:b/>
          <w:bCs/>
          <w:sz w:val="24"/>
          <w:szCs w:val="24"/>
        </w:rPr>
        <w:t>educazione</w:t>
      </w:r>
      <w:r w:rsidR="004366C9" w:rsidRPr="00B606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oltre alle preoccupazioni rispetto agli effetti della pandemia da Covid-19 sul </w:t>
      </w:r>
      <w:r w:rsidRPr="00B606C3">
        <w:rPr>
          <w:rFonts w:ascii="Times New Roman" w:eastAsia="Times New Roman" w:hAnsi="Times New Roman" w:cs="Times New Roman"/>
          <w:i/>
          <w:sz w:val="24"/>
          <w:szCs w:val="24"/>
        </w:rPr>
        <w:t xml:space="preserve">learning </w:t>
      </w:r>
      <w:proofErr w:type="spellStart"/>
      <w:r w:rsidRPr="00B606C3">
        <w:rPr>
          <w:rFonts w:ascii="Times New Roman" w:eastAsia="Times New Roman" w:hAnsi="Times New Roman" w:cs="Times New Roman"/>
          <w:i/>
          <w:sz w:val="24"/>
          <w:szCs w:val="24"/>
        </w:rPr>
        <w:t>loss</w:t>
      </w:r>
      <w:proofErr w:type="spellEnd"/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e sulla salute mentale dei bambini e degli adolescenti, il tema prioritario trasversale all’analisi svolta </w:t>
      </w:r>
      <w:r w:rsidR="004366C9" w:rsidRPr="00B606C3">
        <w:rPr>
          <w:rFonts w:ascii="Times New Roman" w:eastAsia="Times New Roman" w:hAnsi="Times New Roman" w:cs="Times New Roman"/>
          <w:sz w:val="24"/>
          <w:szCs w:val="24"/>
        </w:rPr>
        <w:t xml:space="preserve">nel Rapporto </w:t>
      </w:r>
      <w:r w:rsidRPr="00B606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è quello relativo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187056495"/>
        </w:sdtPr>
        <w:sdtEndPr/>
        <w:sdtContent>
          <w:r w:rsidRPr="00B606C3"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al consolidamento della qualità del sistema educativo e scolastico sotto il duplice versante della</w:t>
          </w:r>
        </w:sdtContent>
      </w:sdt>
      <w:r w:rsidRPr="00B606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B606C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formazione del personale scolastico</w:t>
      </w:r>
      <w:r w:rsidRPr="00B606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della raccolta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-1536730653"/>
        </w:sdtPr>
        <w:sdtEndPr/>
        <w:sdtContent>
          <w:r w:rsidRPr="00B606C3"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 sistematica di</w:t>
          </w:r>
          <w:r w:rsidR="000B74F9" w:rsidRPr="00B606C3"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 xml:space="preserve"> dati</w:t>
          </w:r>
        </w:sdtContent>
      </w:sdt>
      <w:r w:rsidRPr="00B606C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06C3">
        <w:rPr>
          <w:rFonts w:ascii="Times New Roman" w:eastAsia="Times New Roman" w:hAnsi="Times New Roman" w:cs="Times New Roman"/>
          <w:sz w:val="24"/>
          <w:szCs w:val="24"/>
        </w:rPr>
        <w:t>In particolare</w:t>
      </w:r>
      <w:proofErr w:type="gramEnd"/>
      <w:r w:rsidR="000B74F9" w:rsidRPr="00B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preoccupa l’attuale carenza di personale docente nelle scuole dell’infanzia, soprattutto nelle Regioni del Centro-Nord, dovuta anche alla differenziazione dei percorsi formativi universitari e dei relativi curricula per gli educatori dei servizi educativi prima infanzia e per i docenti della scuola infanzia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-1648435680"/>
        </w:sdtPr>
        <w:sdtEndPr/>
        <w:sdtContent>
          <w:r w:rsidR="00B54D8D" w:rsidRPr="00B606C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sdtContent>
      </w:sdt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Ma c’è anche il tema della necessità di formazione iniziale e permanente degli insegnanti, in particolare nelle scuole secondarie per l’insegnamento dell’educazione civica, che pone </w:t>
      </w:r>
      <w:r w:rsidR="000024E6" w:rsidRPr="00B606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a preoccupazione sul reale contributo della Legge 92/2019 anche considerato che non sono stati delineati gli obiettivi e il profilo delle competenze necessario, e permane </w:t>
      </w:r>
      <w:r w:rsidR="00836607" w:rsidRPr="00B606C3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gramStart"/>
      <w:r w:rsidRPr="00B606C3">
        <w:rPr>
          <w:rFonts w:ascii="Times New Roman" w:eastAsia="Times New Roman" w:hAnsi="Times New Roman" w:cs="Times New Roman"/>
          <w:sz w:val="24"/>
          <w:szCs w:val="24"/>
        </w:rPr>
        <w:t>gap</w:t>
      </w:r>
      <w:proofErr w:type="gramEnd"/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formativo esistente nei docenti.</w:t>
      </w:r>
      <w:r w:rsidR="004C51DE" w:rsidRPr="00B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>Rispetto a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tag w:val="goog_rdk_4"/>
          <w:id w:val="-754433618"/>
        </w:sdtPr>
        <w:sdtEndPr/>
        <w:sdtContent>
          <w:r w:rsidRPr="00B606C3">
            <w:rPr>
              <w:rFonts w:ascii="Times New Roman" w:eastAsia="Times New Roman" w:hAnsi="Times New Roman" w:cs="Times New Roman"/>
              <w:sz w:val="24"/>
              <w:szCs w:val="24"/>
            </w:rPr>
            <w:t>lla</w:t>
          </w:r>
          <w:r w:rsidRPr="00B606C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raccolta di</w:t>
          </w:r>
        </w:sdtContent>
      </w:sdt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tag w:val="goog_rdk_5"/>
          <w:id w:val="-201327914"/>
        </w:sdtPr>
        <w:sdtEndPr/>
        <w:sdtContent>
          <w:r w:rsidR="004C51DE" w:rsidRPr="00B606C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sdtContent>
      </w:sdt>
      <w:r w:rsidRPr="00B606C3">
        <w:rPr>
          <w:rFonts w:ascii="Times New Roman" w:eastAsia="Times New Roman" w:hAnsi="Times New Roman" w:cs="Times New Roman"/>
          <w:b/>
          <w:bCs/>
          <w:sz w:val="24"/>
          <w:szCs w:val="24"/>
        </w:rPr>
        <w:t>dati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98B" w:rsidRPr="00B606C3">
        <w:rPr>
          <w:rFonts w:ascii="Times New Roman" w:hAnsi="Times New Roman" w:cs="Times New Roman"/>
          <w:sz w:val="24"/>
          <w:szCs w:val="24"/>
        </w:rPr>
        <w:t>permane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la necessità di garantire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430860866"/>
        </w:sdtPr>
        <w:sdtEndPr/>
        <w:sdtContent>
          <w:r w:rsidRPr="00B606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sia </w:t>
          </w:r>
        </w:sdtContent>
      </w:sdt>
      <w:r w:rsidRPr="00B606C3">
        <w:rPr>
          <w:rFonts w:ascii="Times New Roman" w:eastAsia="Times New Roman" w:hAnsi="Times New Roman" w:cs="Times New Roman"/>
          <w:sz w:val="24"/>
          <w:szCs w:val="24"/>
        </w:rPr>
        <w:t>l’aggiornamento periodico dell’Anagrafe nazionale dell’Edilizia Scolastica con l’inserimento progressivo d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-1271544148"/>
        </w:sdtPr>
        <w:sdtEndPr/>
        <w:sdtContent>
          <w:r w:rsidRPr="00B606C3">
            <w:rPr>
              <w:rFonts w:ascii="Times New Roman" w:eastAsia="Times New Roman" w:hAnsi="Times New Roman" w:cs="Times New Roman"/>
              <w:sz w:val="24"/>
              <w:szCs w:val="24"/>
            </w:rPr>
            <w:t>ei nidi e altri servizi educativi per l’infanzia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0"/>
          <w:id w:val="177468546"/>
        </w:sdtPr>
        <w:sdtEndPr/>
        <w:sdtContent>
          <w:r w:rsidR="004C51DE" w:rsidRPr="00B606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1"/>
          <w:id w:val="-1991326033"/>
        </w:sdtPr>
        <w:sdtEndPr/>
        <w:sdtContent>
          <w:r w:rsidRPr="00B606C3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2"/>
          <w:id w:val="-1657594087"/>
          <w:showingPlcHdr/>
        </w:sdtPr>
        <w:sdtEndPr/>
        <w:sdtContent>
          <w:r w:rsidR="00C7548B" w:rsidRPr="00B606C3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l’attivazione del Sistema informativo nazionale dei servizi educativi per l’infanzia che </w:t>
      </w:r>
      <w:r w:rsidR="00B2362A" w:rsidRPr="00B606C3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l’Anagrafe dei bambini delle scuole dell’infanzia statali e paritarie andrà a comporre l’Anagrafe nazionale per il Sistema integrato </w:t>
      </w:r>
      <w:proofErr w:type="spellStart"/>
      <w:r w:rsidRPr="00B606C3">
        <w:rPr>
          <w:rFonts w:ascii="Times New Roman" w:eastAsia="Times New Roman" w:hAnsi="Times New Roman" w:cs="Times New Roman"/>
          <w:sz w:val="24"/>
          <w:szCs w:val="24"/>
        </w:rPr>
        <w:t>zerosei</w:t>
      </w:r>
      <w:proofErr w:type="spellEnd"/>
      <w:r w:rsidRPr="00B60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262D3" w14:textId="33472BB5" w:rsidR="00625FB1" w:rsidRPr="00B606C3" w:rsidRDefault="0086205F" w:rsidP="00B606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Altro tema che il Gruppo CRC segue da anni </w:t>
      </w:r>
      <w:r w:rsidR="00AC58A2" w:rsidRPr="00B606C3">
        <w:rPr>
          <w:rFonts w:ascii="Times New Roman" w:eastAsia="Times New Roman" w:hAnsi="Times New Roman" w:cs="Times New Roman"/>
          <w:sz w:val="24"/>
          <w:szCs w:val="24"/>
        </w:rPr>
        <w:t xml:space="preserve">e che </w:t>
      </w:r>
      <w:r w:rsidR="00525C27" w:rsidRPr="00B606C3">
        <w:rPr>
          <w:rFonts w:ascii="Times New Roman" w:eastAsia="Times New Roman" w:hAnsi="Times New Roman" w:cs="Times New Roman"/>
          <w:sz w:val="24"/>
          <w:szCs w:val="24"/>
        </w:rPr>
        <w:t>è</w:t>
      </w:r>
      <w:r w:rsidR="00AC58A2" w:rsidRPr="00B606C3">
        <w:rPr>
          <w:rFonts w:ascii="Times New Roman" w:eastAsia="Times New Roman" w:hAnsi="Times New Roman" w:cs="Times New Roman"/>
          <w:sz w:val="24"/>
          <w:szCs w:val="24"/>
        </w:rPr>
        <w:t xml:space="preserve"> evidenzia</w:t>
      </w:r>
      <w:r w:rsidR="00525C27" w:rsidRPr="00B606C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C58A2" w:rsidRPr="00B606C3">
        <w:rPr>
          <w:rFonts w:ascii="Times New Roman" w:eastAsia="Times New Roman" w:hAnsi="Times New Roman" w:cs="Times New Roman"/>
          <w:sz w:val="24"/>
          <w:szCs w:val="24"/>
        </w:rPr>
        <w:t xml:space="preserve"> nel Rapporto, 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è quello relativo </w:t>
      </w:r>
      <w:r w:rsidRPr="00B606C3">
        <w:rPr>
          <w:rFonts w:ascii="Times New Roman" w:eastAsia="Times New Roman" w:hAnsi="Times New Roman" w:cs="Times New Roman"/>
          <w:b/>
          <w:sz w:val="24"/>
          <w:szCs w:val="24"/>
        </w:rPr>
        <w:t>all’educazione all’affettività</w:t>
      </w: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 che prevede di introdurre in tutte le scuole di ogni ordine e grado programmi di educazione all’affettività e al rispetto delle diversità, necessari per rafforzare le competenze affettive e relazionali, educare alla parità di genere e alla prevenzione della violenza. </w:t>
      </w:r>
      <w:proofErr w:type="gramStart"/>
      <w:r w:rsidR="00625FB1" w:rsidRPr="00B606C3">
        <w:rPr>
          <w:rFonts w:ascii="Times New Roman" w:hAnsi="Times New Roman" w:cs="Times New Roman"/>
          <w:sz w:val="24"/>
          <w:szCs w:val="24"/>
        </w:rPr>
        <w:t xml:space="preserve">L’Italia </w:t>
      </w:r>
      <w:r w:rsidR="00B54D8D" w:rsidRPr="00B606C3">
        <w:rPr>
          <w:rFonts w:ascii="Times New Roman" w:hAnsi="Times New Roman" w:cs="Times New Roman"/>
          <w:sz w:val="24"/>
          <w:szCs w:val="24"/>
        </w:rPr>
        <w:t>inoltre</w:t>
      </w:r>
      <w:proofErr w:type="gramEnd"/>
      <w:r w:rsidR="001D26CE" w:rsidRPr="00B606C3">
        <w:rPr>
          <w:rFonts w:ascii="Times New Roman" w:hAnsi="Times New Roman" w:cs="Times New Roman"/>
          <w:sz w:val="24"/>
          <w:szCs w:val="24"/>
        </w:rPr>
        <w:t>, avendo</w:t>
      </w:r>
      <w:r w:rsidR="00B54D8D" w:rsidRPr="00B606C3">
        <w:rPr>
          <w:rFonts w:ascii="Times New Roman" w:hAnsi="Times New Roman" w:cs="Times New Roman"/>
          <w:sz w:val="24"/>
          <w:szCs w:val="24"/>
        </w:rPr>
        <w:t xml:space="preserve"> </w:t>
      </w:r>
      <w:r w:rsidR="001D26CE" w:rsidRPr="00B606C3">
        <w:rPr>
          <w:rFonts w:ascii="Times New Roman" w:hAnsi="Times New Roman" w:cs="Times New Roman"/>
          <w:sz w:val="24"/>
          <w:szCs w:val="24"/>
        </w:rPr>
        <w:t xml:space="preserve">ratificato </w:t>
      </w:r>
      <w:r w:rsidR="00625FB1" w:rsidRPr="00B606C3">
        <w:rPr>
          <w:rFonts w:ascii="Times New Roman" w:hAnsi="Times New Roman" w:cs="Times New Roman"/>
          <w:sz w:val="24"/>
          <w:szCs w:val="24"/>
        </w:rPr>
        <w:t xml:space="preserve">la Convenzione </w:t>
      </w:r>
      <w:r w:rsidR="00625FB1" w:rsidRPr="00B60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 Consiglio d'Europa sulla prevenzione e la lotta alla violenza contro le donne e la violenza domestica, </w:t>
      </w:r>
      <w:r w:rsidR="00625FB1" w:rsidRPr="00B606C3">
        <w:rPr>
          <w:rFonts w:ascii="Times New Roman" w:hAnsi="Times New Roman" w:cs="Times New Roman"/>
          <w:sz w:val="24"/>
          <w:szCs w:val="24"/>
        </w:rPr>
        <w:t xml:space="preserve">che </w:t>
      </w:r>
      <w:r w:rsidR="0010540E" w:rsidRPr="00B606C3">
        <w:rPr>
          <w:rFonts w:ascii="Times New Roman" w:hAnsi="Times New Roman" w:cs="Times New Roman"/>
          <w:sz w:val="24"/>
          <w:szCs w:val="24"/>
        </w:rPr>
        <w:t>mira al</w:t>
      </w:r>
      <w:r w:rsidR="00625FB1" w:rsidRPr="00B606C3">
        <w:rPr>
          <w:rFonts w:ascii="Times New Roman" w:hAnsi="Times New Roman" w:cs="Times New Roman"/>
          <w:sz w:val="24"/>
          <w:szCs w:val="24"/>
        </w:rPr>
        <w:t xml:space="preserve"> riconoscimento degli stereotipi di genere che </w:t>
      </w:r>
      <w:r w:rsidR="006E2904" w:rsidRPr="00B606C3">
        <w:rPr>
          <w:rFonts w:ascii="Times New Roman" w:hAnsi="Times New Roman" w:cs="Times New Roman"/>
          <w:sz w:val="24"/>
          <w:szCs w:val="24"/>
        </w:rPr>
        <w:t xml:space="preserve">ne </w:t>
      </w:r>
      <w:r w:rsidR="00625FB1" w:rsidRPr="00B606C3">
        <w:rPr>
          <w:rFonts w:ascii="Times New Roman" w:hAnsi="Times New Roman" w:cs="Times New Roman"/>
          <w:sz w:val="24"/>
          <w:szCs w:val="24"/>
        </w:rPr>
        <w:t xml:space="preserve">possono essere i precursori e </w:t>
      </w:r>
      <w:r w:rsidR="006E2904" w:rsidRPr="00B606C3">
        <w:rPr>
          <w:rFonts w:ascii="Times New Roman" w:hAnsi="Times New Roman" w:cs="Times New Roman"/>
          <w:sz w:val="24"/>
          <w:szCs w:val="24"/>
        </w:rPr>
        <w:t>a</w:t>
      </w:r>
      <w:r w:rsidR="00625FB1" w:rsidRPr="00B606C3">
        <w:rPr>
          <w:rFonts w:ascii="Times New Roman" w:hAnsi="Times New Roman" w:cs="Times New Roman"/>
          <w:sz w:val="24"/>
          <w:szCs w:val="24"/>
        </w:rPr>
        <w:t xml:space="preserve">l contrasto alle influenze sociali, culturali, educative che la legittimano, si è impegnata a promuovere il superamento degli stereotipi attraverso </w:t>
      </w:r>
      <w:r w:rsidR="00625FB1" w:rsidRPr="00B606C3">
        <w:rPr>
          <w:rFonts w:ascii="Times New Roman" w:hAnsi="Times New Roman" w:cs="Times New Roman"/>
          <w:b/>
          <w:bCs/>
          <w:sz w:val="24"/>
          <w:szCs w:val="24"/>
        </w:rPr>
        <w:t>un’educazione di genere</w:t>
      </w:r>
      <w:r w:rsidR="00625FB1" w:rsidRPr="00B606C3">
        <w:rPr>
          <w:rFonts w:ascii="Times New Roman" w:hAnsi="Times New Roman" w:cs="Times New Roman"/>
          <w:sz w:val="24"/>
          <w:szCs w:val="24"/>
        </w:rPr>
        <w:t xml:space="preserve"> sia nei programmi scolastici che nei contesti di istruzione non formale. </w:t>
      </w:r>
    </w:p>
    <w:p w14:paraId="6F2037D6" w14:textId="5880565F" w:rsidR="00311F82" w:rsidRPr="00B606C3" w:rsidRDefault="00625FB1" w:rsidP="00B606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C3">
        <w:rPr>
          <w:rFonts w:ascii="Times New Roman" w:hAnsi="Times New Roman" w:cs="Times New Roman"/>
          <w:sz w:val="24"/>
          <w:szCs w:val="24"/>
        </w:rPr>
        <w:t xml:space="preserve">Per quanto concerne la </w:t>
      </w:r>
      <w:r w:rsidRPr="00B606C3">
        <w:rPr>
          <w:rFonts w:ascii="Times New Roman" w:hAnsi="Times New Roman" w:cs="Times New Roman"/>
          <w:b/>
          <w:bCs/>
          <w:sz w:val="24"/>
          <w:szCs w:val="24"/>
        </w:rPr>
        <w:t>salute</w:t>
      </w:r>
      <w:r w:rsidRPr="00B606C3">
        <w:rPr>
          <w:rFonts w:ascii="Times New Roman" w:hAnsi="Times New Roman" w:cs="Times New Roman"/>
          <w:sz w:val="24"/>
          <w:szCs w:val="24"/>
        </w:rPr>
        <w:t xml:space="preserve"> delle persone di minore età</w:t>
      </w:r>
      <w:proofErr w:type="gramStart"/>
      <w:r w:rsidRPr="00B606C3">
        <w:rPr>
          <w:rFonts w:ascii="Times New Roman" w:hAnsi="Times New Roman" w:cs="Times New Roman"/>
          <w:sz w:val="24"/>
          <w:szCs w:val="24"/>
        </w:rPr>
        <w:t xml:space="preserve">, </w:t>
      </w:r>
      <w:r w:rsidR="001F1F41" w:rsidRPr="00B606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1F41" w:rsidRPr="00B606C3">
        <w:rPr>
          <w:rFonts w:ascii="Times New Roman" w:hAnsi="Times New Roman" w:cs="Times New Roman"/>
          <w:sz w:val="24"/>
          <w:szCs w:val="24"/>
        </w:rPr>
        <w:t xml:space="preserve"> </w:t>
      </w:r>
      <w:r w:rsidRPr="00B606C3">
        <w:rPr>
          <w:rFonts w:ascii="Times New Roman" w:hAnsi="Times New Roman" w:cs="Times New Roman"/>
          <w:sz w:val="24"/>
          <w:szCs w:val="24"/>
        </w:rPr>
        <w:t xml:space="preserve">ha iniziato a manifestarsi nella sua piena complessità </w:t>
      </w:r>
      <w:r w:rsidRPr="00B606C3">
        <w:rPr>
          <w:rFonts w:ascii="Times New Roman" w:hAnsi="Times New Roman" w:cs="Times New Roman"/>
          <w:b/>
          <w:bCs/>
          <w:sz w:val="24"/>
          <w:szCs w:val="24"/>
        </w:rPr>
        <w:t>il fenomeno del dilagante disagio adolescenziale con manifestazioni psicopatologiche e psichiatriche acute,</w:t>
      </w:r>
      <w:r w:rsidRPr="00B606C3">
        <w:rPr>
          <w:rFonts w:ascii="Times New Roman" w:hAnsi="Times New Roman" w:cs="Times New Roman"/>
          <w:sz w:val="24"/>
          <w:szCs w:val="24"/>
        </w:rPr>
        <w:t xml:space="preserve"> gravi dal punto di vista delle condotte e diffuse dal punto di vista epidemiologico. </w:t>
      </w:r>
      <w:r w:rsidR="00315E20" w:rsidRPr="00B606C3">
        <w:rPr>
          <w:rFonts w:ascii="Times New Roman" w:hAnsi="Times New Roman" w:cs="Times New Roman"/>
          <w:sz w:val="24"/>
          <w:szCs w:val="24"/>
        </w:rPr>
        <w:t xml:space="preserve">All’aumentato bisogno di cura in una cronica disattenzione nel prevenire e ridurre l’insorgere dei disturbi mentali nel corso dell’età evolutiva, </w:t>
      </w:r>
      <w:r w:rsidR="00DE23B3" w:rsidRPr="00B606C3">
        <w:rPr>
          <w:rFonts w:ascii="Times New Roman" w:hAnsi="Times New Roman" w:cs="Times New Roman"/>
          <w:sz w:val="24"/>
          <w:szCs w:val="24"/>
        </w:rPr>
        <w:t xml:space="preserve">è </w:t>
      </w:r>
      <w:r w:rsidR="00315E20" w:rsidRPr="00B606C3">
        <w:rPr>
          <w:rFonts w:ascii="Times New Roman" w:hAnsi="Times New Roman" w:cs="Times New Roman"/>
          <w:sz w:val="24"/>
          <w:szCs w:val="24"/>
        </w:rPr>
        <w:t xml:space="preserve">corrisposto una risposta inadeguata, inefficace e differente a livello territoriale da parte dei servizi preposti. </w:t>
      </w:r>
      <w:r w:rsidR="00E63871" w:rsidRPr="00B606C3">
        <w:rPr>
          <w:rFonts w:ascii="Times New Roman" w:hAnsi="Times New Roman" w:cs="Times New Roman"/>
          <w:sz w:val="24"/>
          <w:szCs w:val="24"/>
        </w:rPr>
        <w:t xml:space="preserve">Solo un terzo dei circa </w:t>
      </w:r>
      <w:proofErr w:type="gramStart"/>
      <w:r w:rsidR="00E63871" w:rsidRPr="00B606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63871" w:rsidRPr="00B606C3">
        <w:rPr>
          <w:rFonts w:ascii="Times New Roman" w:hAnsi="Times New Roman" w:cs="Times New Roman"/>
          <w:sz w:val="24"/>
          <w:szCs w:val="24"/>
        </w:rPr>
        <w:t xml:space="preserve"> milioni di minorenni con un disturbo neuropsichiatrico riescono ad accedere ad un servizio territoriale di neuropsichiatria e solo la metà di questi ottengono risposte terapeutico-riabilitative appropriate con ampia disomogeneità tra le regioni.</w:t>
      </w:r>
      <w:r w:rsidRPr="00B606C3">
        <w:rPr>
          <w:rFonts w:ascii="Times New Roman" w:hAnsi="Times New Roman" w:cs="Times New Roman"/>
          <w:sz w:val="24"/>
          <w:szCs w:val="24"/>
        </w:rPr>
        <w:t xml:space="preserve"> Anche in questo </w:t>
      </w:r>
      <w:proofErr w:type="gramStart"/>
      <w:r w:rsidRPr="00B606C3">
        <w:rPr>
          <w:rFonts w:ascii="Times New Roman" w:hAnsi="Times New Roman" w:cs="Times New Roman"/>
          <w:sz w:val="24"/>
          <w:szCs w:val="24"/>
        </w:rPr>
        <w:t>ambito</w:t>
      </w:r>
      <w:r w:rsidR="00E63871" w:rsidRPr="00B606C3">
        <w:rPr>
          <w:rFonts w:ascii="Times New Roman" w:hAnsi="Times New Roman" w:cs="Times New Roman"/>
          <w:sz w:val="24"/>
          <w:szCs w:val="24"/>
        </w:rPr>
        <w:t xml:space="preserve"> tuttavia</w:t>
      </w:r>
      <w:proofErr w:type="gramEnd"/>
      <w:r w:rsidRPr="00B606C3">
        <w:rPr>
          <w:rFonts w:ascii="Times New Roman" w:hAnsi="Times New Roman" w:cs="Times New Roman"/>
          <w:sz w:val="24"/>
          <w:szCs w:val="24"/>
        </w:rPr>
        <w:t xml:space="preserve"> si denuncia la perdurante </w:t>
      </w:r>
      <w:r w:rsidRPr="00B606C3">
        <w:rPr>
          <w:rFonts w:ascii="Times New Roman" w:hAnsi="Times New Roman" w:cs="Times New Roman"/>
          <w:b/>
          <w:bCs/>
          <w:sz w:val="24"/>
          <w:szCs w:val="24"/>
        </w:rPr>
        <w:t>mancanza di un sistema informativo nazionale per la salute mentale</w:t>
      </w:r>
      <w:r w:rsidRPr="00B606C3">
        <w:rPr>
          <w:rFonts w:ascii="Times New Roman" w:hAnsi="Times New Roman" w:cs="Times New Roman"/>
          <w:sz w:val="24"/>
          <w:szCs w:val="24"/>
        </w:rPr>
        <w:t xml:space="preserve"> </w:t>
      </w:r>
      <w:r w:rsidRPr="00B606C3">
        <w:rPr>
          <w:rFonts w:ascii="Times New Roman" w:hAnsi="Times New Roman" w:cs="Times New Roman"/>
          <w:b/>
          <w:bCs/>
          <w:sz w:val="24"/>
          <w:szCs w:val="24"/>
        </w:rPr>
        <w:t>delle persone di minore età</w:t>
      </w:r>
      <w:r w:rsidRPr="00B606C3">
        <w:rPr>
          <w:rFonts w:ascii="Times New Roman" w:hAnsi="Times New Roman" w:cs="Times New Roman"/>
          <w:sz w:val="24"/>
          <w:szCs w:val="24"/>
        </w:rPr>
        <w:t xml:space="preserve"> che rende difficile analizzare le attività territoriali e gli andamenti regionali. </w:t>
      </w:r>
      <w:proofErr w:type="gramStart"/>
      <w:r w:rsidR="00311F82" w:rsidRPr="00B606C3">
        <w:rPr>
          <w:rFonts w:ascii="Times New Roman" w:hAnsi="Times New Roman" w:cs="Times New Roman"/>
          <w:sz w:val="24"/>
          <w:szCs w:val="24"/>
        </w:rPr>
        <w:t>In particolare</w:t>
      </w:r>
      <w:proofErr w:type="gramEnd"/>
      <w:r w:rsidR="00311F82" w:rsidRPr="00B606C3">
        <w:rPr>
          <w:rFonts w:ascii="Times New Roman" w:hAnsi="Times New Roman" w:cs="Times New Roman"/>
          <w:sz w:val="24"/>
          <w:szCs w:val="24"/>
        </w:rPr>
        <w:t xml:space="preserve"> mancano le strutture semiresidenziali terapeutiche, e nei servizi territoriali spesso non sono previste e adeguatamente presenti tutte le figure multidisciplinari necessarie. Diventa ancor più urgente promuovere iniziative volte a favorire il benessere psicofisico e la salute mentale dei bambini e degli adolescenti in tutti i contesti di vita</w:t>
      </w:r>
      <w:r w:rsidR="00742E88" w:rsidRPr="00B606C3">
        <w:rPr>
          <w:rFonts w:ascii="Times New Roman" w:hAnsi="Times New Roman" w:cs="Times New Roman"/>
          <w:sz w:val="24"/>
          <w:szCs w:val="24"/>
        </w:rPr>
        <w:t xml:space="preserve">, con la consapevolezza quindi che la previsione di un fondo per il sostegno psicologico </w:t>
      </w:r>
      <w:r w:rsidR="00742E88" w:rsidRPr="00B606C3">
        <w:rPr>
          <w:rFonts w:ascii="Times New Roman" w:hAnsi="Times New Roman" w:cs="Times New Roman"/>
          <w:sz w:val="24"/>
          <w:szCs w:val="24"/>
          <w:shd w:val="clear" w:color="auto" w:fill="FFFFFF"/>
        </w:rPr>
        <w:t>nelle Scuole sia solo un primo, per quanto fondamentale, passo</w:t>
      </w:r>
      <w:r w:rsidR="00311F82" w:rsidRPr="00B606C3">
        <w:rPr>
          <w:rFonts w:ascii="Times New Roman" w:hAnsi="Times New Roman" w:cs="Times New Roman"/>
          <w:sz w:val="24"/>
          <w:szCs w:val="24"/>
        </w:rPr>
        <w:t xml:space="preserve">.  </w:t>
      </w:r>
      <w:r w:rsidR="00311F82" w:rsidRPr="00B60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L’attivazione di </w:t>
      </w:r>
      <w:r w:rsidR="00311F82" w:rsidRPr="00B606C3">
        <w:rPr>
          <w:rFonts w:ascii="Times New Roman" w:hAnsi="Times New Roman" w:cs="Times New Roman"/>
          <w:sz w:val="24"/>
          <w:szCs w:val="24"/>
        </w:rPr>
        <w:t>percorsi diagnostico-terapeutici e di strategie di promozione della salute mentale</w:t>
      </w:r>
      <w:r w:rsidR="00311F82" w:rsidRPr="00B60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basati sulle evidenze e valutati in termini efficacia (</w:t>
      </w:r>
      <w:proofErr w:type="spellStart"/>
      <w:r w:rsidR="00311F82" w:rsidRPr="00B606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outcome</w:t>
      </w:r>
      <w:proofErr w:type="spellEnd"/>
      <w:r w:rsidR="00311F82" w:rsidRPr="00B60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="00311F82" w:rsidRPr="00B606C3">
        <w:rPr>
          <w:rFonts w:ascii="Times New Roman" w:hAnsi="Times New Roman" w:cs="Times New Roman"/>
          <w:sz w:val="24"/>
          <w:szCs w:val="24"/>
          <w:shd w:val="clear" w:color="auto" w:fill="FFFFFF"/>
        </w:rPr>
        <w:t>neccessita</w:t>
      </w:r>
      <w:proofErr w:type="spellEnd"/>
      <w:r w:rsidR="00311F82" w:rsidRPr="00B60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1547" w:rsidRPr="00B606C3">
        <w:rPr>
          <w:rFonts w:ascii="Times New Roman" w:hAnsi="Times New Roman" w:cs="Times New Roman"/>
          <w:sz w:val="24"/>
          <w:szCs w:val="24"/>
          <w:shd w:val="clear" w:color="auto" w:fill="FFFFFF"/>
        </w:rPr>
        <w:t>infatti</w:t>
      </w:r>
      <w:proofErr w:type="gramEnd"/>
      <w:r w:rsidR="009C1547" w:rsidRPr="00B60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1F82" w:rsidRPr="00B60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adeguati investimenti (economici e umani), ma anche di strategie </w:t>
      </w:r>
      <w:r w:rsidR="00311F82" w:rsidRPr="00B606C3">
        <w:rPr>
          <w:rFonts w:ascii="Times New Roman" w:hAnsi="Times New Roman" w:cs="Times New Roman"/>
          <w:sz w:val="24"/>
          <w:szCs w:val="24"/>
        </w:rPr>
        <w:t>diffuse e condivise nell’intera comunità, così da riportare bambini e adolescenti al centro dell’attenzione educativa, scolastica, sociale e sanitaria.</w:t>
      </w:r>
    </w:p>
    <w:p w14:paraId="533FB567" w14:textId="39D5E026" w:rsidR="00192B31" w:rsidRPr="00B606C3" w:rsidRDefault="009A3276" w:rsidP="00B606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C3">
        <w:rPr>
          <w:rFonts w:ascii="Times New Roman" w:hAnsi="Times New Roman" w:cs="Times New Roman"/>
          <w:sz w:val="24"/>
          <w:szCs w:val="24"/>
        </w:rPr>
        <w:t>P</w:t>
      </w:r>
      <w:r w:rsidR="00625FB1" w:rsidRPr="00B606C3">
        <w:rPr>
          <w:rFonts w:ascii="Times New Roman" w:hAnsi="Times New Roman" w:cs="Times New Roman"/>
          <w:sz w:val="24"/>
          <w:szCs w:val="24"/>
        </w:rPr>
        <w:t xml:space="preserve">artendo dall’analisi pubblicata sui </w:t>
      </w:r>
      <w:r w:rsidR="00625FB1" w:rsidRPr="00B606C3">
        <w:rPr>
          <w:rFonts w:ascii="Times New Roman" w:hAnsi="Times New Roman" w:cs="Times New Roman"/>
          <w:b/>
          <w:bCs/>
          <w:sz w:val="24"/>
          <w:szCs w:val="24"/>
        </w:rPr>
        <w:t>consultori familiari</w:t>
      </w:r>
      <w:r w:rsidR="00625FB1" w:rsidRPr="00B606C3">
        <w:rPr>
          <w:rFonts w:ascii="Times New Roman" w:hAnsi="Times New Roman" w:cs="Times New Roman"/>
          <w:sz w:val="24"/>
          <w:szCs w:val="24"/>
        </w:rPr>
        <w:t xml:space="preserve"> a 40 anni dalla loro istituzione, che mette in luce  la grande disomogeneità nella distribuzione territoriale</w:t>
      </w:r>
      <w:r w:rsidR="00192B31" w:rsidRPr="00B606C3">
        <w:rPr>
          <w:rFonts w:ascii="Times New Roman" w:hAnsi="Times New Roman" w:cs="Times New Roman"/>
          <w:sz w:val="24"/>
          <w:szCs w:val="24"/>
        </w:rPr>
        <w:t>,</w:t>
      </w:r>
      <w:r w:rsidR="00625FB1" w:rsidRPr="00B606C3">
        <w:rPr>
          <w:rFonts w:ascii="Times New Roman" w:hAnsi="Times New Roman" w:cs="Times New Roman"/>
          <w:sz w:val="24"/>
          <w:szCs w:val="24"/>
        </w:rPr>
        <w:t xml:space="preserve"> così come la diversa rappresentazione delle figure professionali presenti, nonché  la differente offerta dei servizi, emerge chiaramente come sia necessario un loro rafforzamento e attualizzazione affinch</w:t>
      </w:r>
      <w:r w:rsidR="00192B31" w:rsidRPr="00B606C3">
        <w:rPr>
          <w:rFonts w:ascii="Times New Roman" w:hAnsi="Times New Roman" w:cs="Times New Roman"/>
          <w:sz w:val="24"/>
          <w:szCs w:val="24"/>
        </w:rPr>
        <w:t>é</w:t>
      </w:r>
      <w:r w:rsidR="00625FB1" w:rsidRPr="00B606C3">
        <w:rPr>
          <w:rFonts w:ascii="Times New Roman" w:hAnsi="Times New Roman" w:cs="Times New Roman"/>
          <w:sz w:val="24"/>
          <w:szCs w:val="24"/>
        </w:rPr>
        <w:t xml:space="preserve"> siano effettivamente un punto di snodo fra servizi sanitari e sociali-educativi con équipe multi professionali, rivolti anche alle nuove famiglie, attenti alla medicina di genere e alla intercettazione precoce dei rischi e delle vulnerabilità. Una risorsa fondamentale per i diversi cicli della vita familiare: gravidanza, percorso nascita, incontro per adozione e affido, adolescenza e salute riproduttiva, menopausa.  </w:t>
      </w:r>
      <w:r w:rsidR="00192B31" w:rsidRPr="00B606C3">
        <w:rPr>
          <w:rFonts w:ascii="Times New Roman" w:hAnsi="Times New Roman" w:cs="Times New Roman"/>
          <w:sz w:val="24"/>
          <w:szCs w:val="24"/>
        </w:rPr>
        <w:t xml:space="preserve">Il PNRR prevede forti investimenti per la riorganizzazione dei servizi territoriali di prossimità (per esempio la creazione delle Case della Comunità), è quindi auspicabile che anche i consultori familiari trovino un’adeguata e appropriata collocazione nella rete. </w:t>
      </w:r>
    </w:p>
    <w:p w14:paraId="00000013" w14:textId="4E7E7013" w:rsidR="00D06B43" w:rsidRPr="00B606C3" w:rsidRDefault="0086205F" w:rsidP="00B606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6C3">
        <w:rPr>
          <w:rFonts w:ascii="Times New Roman" w:eastAsia="Times New Roman" w:hAnsi="Times New Roman" w:cs="Times New Roman"/>
          <w:sz w:val="24"/>
          <w:szCs w:val="24"/>
        </w:rPr>
        <w:t xml:space="preserve">Ci sono quindi tutti i presupposti affinché questo momento storico, che ha messo a nudo le fragilità dei sistemi di promozione e protezione dei diritti dell’infanzia e dell’adolescenza, soprattutto per i bambini più vulnerabili, sia colto come un’occasione per ripensare le politiche dell’infanzia e dell’adolescenza, mettendo a sistema e garantendo una governance efficace rispetto alle priorità identificate nei recenti Piani adottati e le risorse rese disponibili a livello europeo e nazionale. </w:t>
      </w:r>
    </w:p>
    <w:p w14:paraId="00000014" w14:textId="77777777" w:rsidR="00D06B43" w:rsidRPr="00B606C3" w:rsidRDefault="00D06B43" w:rsidP="00B606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06B43" w:rsidRPr="00B606C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17A2" w14:textId="77777777" w:rsidR="00E0435A" w:rsidRDefault="00E0435A">
      <w:pPr>
        <w:spacing w:after="0" w:line="240" w:lineRule="auto"/>
      </w:pPr>
      <w:r>
        <w:separator/>
      </w:r>
    </w:p>
  </w:endnote>
  <w:endnote w:type="continuationSeparator" w:id="0">
    <w:p w14:paraId="7C4FA898" w14:textId="77777777" w:rsidR="00E0435A" w:rsidRDefault="00E0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185B" w14:textId="77777777" w:rsidR="00E0435A" w:rsidRDefault="00E0435A">
      <w:pPr>
        <w:spacing w:after="0" w:line="240" w:lineRule="auto"/>
      </w:pPr>
      <w:r>
        <w:separator/>
      </w:r>
    </w:p>
  </w:footnote>
  <w:footnote w:type="continuationSeparator" w:id="0">
    <w:p w14:paraId="32086833" w14:textId="77777777" w:rsidR="00E0435A" w:rsidRDefault="00E0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43"/>
    <w:rsid w:val="000022C9"/>
    <w:rsid w:val="000024E6"/>
    <w:rsid w:val="000519F4"/>
    <w:rsid w:val="00095A36"/>
    <w:rsid w:val="000B74F9"/>
    <w:rsid w:val="000C35ED"/>
    <w:rsid w:val="000E32CB"/>
    <w:rsid w:val="0010540E"/>
    <w:rsid w:val="00192331"/>
    <w:rsid w:val="00192B31"/>
    <w:rsid w:val="00193D86"/>
    <w:rsid w:val="001D26CE"/>
    <w:rsid w:val="001D4BD6"/>
    <w:rsid w:val="001F1F41"/>
    <w:rsid w:val="00200477"/>
    <w:rsid w:val="00221EB4"/>
    <w:rsid w:val="002916FF"/>
    <w:rsid w:val="002B259B"/>
    <w:rsid w:val="002D234E"/>
    <w:rsid w:val="002D5D4D"/>
    <w:rsid w:val="00311F82"/>
    <w:rsid w:val="00315E20"/>
    <w:rsid w:val="003D73FA"/>
    <w:rsid w:val="0042597F"/>
    <w:rsid w:val="00431D86"/>
    <w:rsid w:val="004366C9"/>
    <w:rsid w:val="00441E0B"/>
    <w:rsid w:val="004C51DE"/>
    <w:rsid w:val="00525C27"/>
    <w:rsid w:val="00526F48"/>
    <w:rsid w:val="005424AC"/>
    <w:rsid w:val="0059041E"/>
    <w:rsid w:val="005948F1"/>
    <w:rsid w:val="005B55A0"/>
    <w:rsid w:val="005D40A5"/>
    <w:rsid w:val="00625FB1"/>
    <w:rsid w:val="00674A83"/>
    <w:rsid w:val="006E2904"/>
    <w:rsid w:val="00713711"/>
    <w:rsid w:val="00741FDA"/>
    <w:rsid w:val="00742E88"/>
    <w:rsid w:val="00797FE5"/>
    <w:rsid w:val="007A534D"/>
    <w:rsid w:val="00812AD7"/>
    <w:rsid w:val="00836607"/>
    <w:rsid w:val="00857387"/>
    <w:rsid w:val="0086205F"/>
    <w:rsid w:val="00863555"/>
    <w:rsid w:val="00871402"/>
    <w:rsid w:val="008A6C4F"/>
    <w:rsid w:val="008B33C0"/>
    <w:rsid w:val="008B54E3"/>
    <w:rsid w:val="008D5AAB"/>
    <w:rsid w:val="00954B8B"/>
    <w:rsid w:val="009A3276"/>
    <w:rsid w:val="009C1547"/>
    <w:rsid w:val="009E7A5F"/>
    <w:rsid w:val="00A1699B"/>
    <w:rsid w:val="00A2298B"/>
    <w:rsid w:val="00A23E0D"/>
    <w:rsid w:val="00A240AE"/>
    <w:rsid w:val="00AC2829"/>
    <w:rsid w:val="00AC58A2"/>
    <w:rsid w:val="00AD2F39"/>
    <w:rsid w:val="00AE725A"/>
    <w:rsid w:val="00B2362A"/>
    <w:rsid w:val="00B54D8D"/>
    <w:rsid w:val="00B606C3"/>
    <w:rsid w:val="00B9123F"/>
    <w:rsid w:val="00BA136C"/>
    <w:rsid w:val="00BC2137"/>
    <w:rsid w:val="00BE6FD5"/>
    <w:rsid w:val="00C21F48"/>
    <w:rsid w:val="00C27A4B"/>
    <w:rsid w:val="00C7548B"/>
    <w:rsid w:val="00C80CAB"/>
    <w:rsid w:val="00CA07C7"/>
    <w:rsid w:val="00CB4D9D"/>
    <w:rsid w:val="00CF1EB9"/>
    <w:rsid w:val="00CF4108"/>
    <w:rsid w:val="00D0071D"/>
    <w:rsid w:val="00D06B43"/>
    <w:rsid w:val="00DB775D"/>
    <w:rsid w:val="00DE23B3"/>
    <w:rsid w:val="00E030A5"/>
    <w:rsid w:val="00E0435A"/>
    <w:rsid w:val="00E63871"/>
    <w:rsid w:val="00EA0355"/>
    <w:rsid w:val="00FD7492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736D"/>
  <w15:docId w15:val="{F41434E8-BCAA-4D2F-A734-F94C662B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A4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2A4B1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A4B1F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4B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Rimandonotaapidipagina">
    <w:name w:val="footnote reference"/>
    <w:aliases w:val="EN Footnote Reference,Times 10 Point,Exposant 3 Point,Footnote symbol,Footnote reference number,Footnote refere,note TESI,16 TESTO NOTA A PIé PAGINA,Nota a piè di pagina,callout,RSC_WP (footnote reference),Footnotes refss,Re"/>
    <w:basedOn w:val="Carpredefinitoparagrafo"/>
    <w:uiPriority w:val="99"/>
    <w:semiHidden/>
    <w:unhideWhenUsed/>
    <w:rsid w:val="002A4B1F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DF701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F701F"/>
    <w:rPr>
      <w:color w:val="0563C1"/>
      <w:u w:val="singl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6FE3"/>
    <w:pPr>
      <w:spacing w:after="300" w:line="240" w:lineRule="auto"/>
      <w:ind w:left="284" w:right="284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6FE3"/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2B259B"/>
    <w:rPr>
      <w:sz w:val="16"/>
      <w:szCs w:val="16"/>
    </w:rPr>
  </w:style>
  <w:style w:type="character" w:customStyle="1" w:styleId="cf01">
    <w:name w:val="cf01"/>
    <w:basedOn w:val="Carpredefinitoparagrafo"/>
    <w:rsid w:val="002B259B"/>
    <w:rPr>
      <w:rFonts w:ascii="Segoe UI" w:hAnsi="Segoe UI" w:cs="Segoe UI" w:hint="default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3D86"/>
    <w:pPr>
      <w:spacing w:after="0" w:line="240" w:lineRule="auto"/>
    </w:pPr>
    <w:rPr>
      <w:rFonts w:ascii="Cambria" w:eastAsiaTheme="minorHAnsi" w:hAnsi="Cambri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3D86"/>
    <w:rPr>
      <w:rFonts w:ascii="Cambria" w:eastAsiaTheme="minorHAnsi" w:hAnsi="Cambria"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741FDA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1FDA"/>
    <w:pPr>
      <w:spacing w:after="160"/>
      <w:ind w:left="0" w:right="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1FDA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glia.governo.it/media/2647/secondo-testo-5-piano-infanz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glia.governo.it/it/politiche-e-attivita/comunicazione/notizie/diritti-dei-minori-adottata-la-prima-strategia-ue-2021-2024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0/yOC+7HisvDkDvG9Xs/ZJi+w==">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</go:docsCustomData>
</go:gDocsCustomXmlDataStorage>
</file>

<file path=customXml/itemProps1.xml><?xml version="1.0" encoding="utf-8"?>
<ds:datastoreItem xmlns:ds="http://schemas.openxmlformats.org/officeDocument/2006/customXml" ds:itemID="{9B780D6A-8E3D-4AAB-9383-09487E133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2646</Words>
  <Characters>15084</Characters>
  <Application>Microsoft Office Word</Application>
  <DocSecurity>4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Saulini, Arianna</dc:creator>
  <cp:lastModifiedBy>Saulini, Arianna</cp:lastModifiedBy>
  <cp:revision>2</cp:revision>
  <dcterms:created xsi:type="dcterms:W3CDTF">2022-07-05T06:02:00Z</dcterms:created>
  <dcterms:modified xsi:type="dcterms:W3CDTF">2022-07-05T06:02:00Z</dcterms:modified>
</cp:coreProperties>
</file>